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7ED3C30" w14:textId="77777777" w:rsidR="00702B83" w:rsidRDefault="00000000">
      <w:pPr>
        <w:snapToGrid w:val="0"/>
        <w:spacing w:beforeLines="100" w:before="330" w:line="240" w:lineRule="auto"/>
        <w:ind w:firstLineChars="0" w:firstLine="0"/>
        <w:jc w:val="center"/>
        <w:rPr>
          <w:rFonts w:ascii="Times New Roman" w:hint="eastAsia"/>
          <w:b/>
          <w:bCs/>
          <w:sz w:val="36"/>
          <w:szCs w:val="36"/>
        </w:rPr>
      </w:pPr>
      <w:bookmarkStart w:id="0" w:name="_Toc12572"/>
      <w:bookmarkStart w:id="1" w:name="_Toc335926122"/>
      <w:bookmarkStart w:id="2" w:name="_Toc331164318"/>
      <w:bookmarkStart w:id="3" w:name="_Toc335576502"/>
      <w:bookmarkStart w:id="4" w:name="_Toc313453417"/>
      <w:bookmarkStart w:id="5" w:name="_Toc326085689"/>
      <w:bookmarkStart w:id="6" w:name="_Toc2124"/>
      <w:bookmarkStart w:id="7" w:name="_Toc333247853"/>
      <w:bookmarkStart w:id="8" w:name="_Toc335916610"/>
      <w:bookmarkStart w:id="9" w:name="_Toc15721"/>
      <w:r>
        <w:rPr>
          <w:rFonts w:ascii="Times New Roman"/>
          <w:b/>
          <w:bCs/>
          <w:sz w:val="36"/>
          <w:szCs w:val="36"/>
        </w:rPr>
        <w:t>前言</w:t>
      </w:r>
      <w:bookmarkEnd w:id="0"/>
      <w:bookmarkEnd w:id="1"/>
      <w:bookmarkEnd w:id="2"/>
      <w:bookmarkEnd w:id="3"/>
      <w:bookmarkEnd w:id="4"/>
      <w:bookmarkEnd w:id="5"/>
      <w:bookmarkEnd w:id="6"/>
      <w:bookmarkEnd w:id="7"/>
      <w:bookmarkEnd w:id="8"/>
      <w:bookmarkEnd w:id="9"/>
    </w:p>
    <w:p w14:paraId="232AC658" w14:textId="77777777" w:rsidR="00702B83" w:rsidRDefault="00000000">
      <w:pPr>
        <w:snapToGrid w:val="0"/>
        <w:ind w:firstLine="560"/>
        <w:rPr>
          <w:rFonts w:asciiTheme="minorEastAsia" w:eastAsiaTheme="minorEastAsia" w:hAnsiTheme="minorEastAsia" w:hint="eastAsia"/>
          <w:szCs w:val="28"/>
        </w:rPr>
      </w:pPr>
      <w:r>
        <w:rPr>
          <w:rFonts w:asciiTheme="minorEastAsia" w:eastAsiaTheme="minorEastAsia" w:hAnsiTheme="minorEastAsia"/>
          <w:szCs w:val="28"/>
        </w:rPr>
        <w:t>随着我国法制化的日趋健全和完善，安全生产监督管理体系也逐步向科学化、规范化、制度化发展，安全评价作为现代先进安全生产管理模式的主要内容之一</w:t>
      </w:r>
      <w:r>
        <w:rPr>
          <w:rFonts w:asciiTheme="minorEastAsia" w:eastAsiaTheme="minorEastAsia" w:hAnsiTheme="minorEastAsia"/>
        </w:rPr>
        <w:t>越来越</w:t>
      </w:r>
      <w:r>
        <w:rPr>
          <w:rFonts w:asciiTheme="minorEastAsia" w:eastAsiaTheme="minorEastAsia" w:hAnsiTheme="minorEastAsia"/>
          <w:szCs w:val="28"/>
        </w:rPr>
        <w:t>受到重视。“安全第一、预防为主、综合治理”是我们党和国家始终不渝的安全生产方针，开展安全评价正是突出“安全第一”、体现“预防为主”的一项重要工作，是“安全第一、预防为主、综合治理”安全生产方针在企业</w:t>
      </w:r>
      <w:r>
        <w:rPr>
          <w:rFonts w:asciiTheme="minorEastAsia" w:eastAsiaTheme="minorEastAsia" w:hAnsiTheme="minorEastAsia"/>
        </w:rPr>
        <w:t>安全生产</w:t>
      </w:r>
      <w:r>
        <w:rPr>
          <w:rFonts w:asciiTheme="minorEastAsia" w:eastAsiaTheme="minorEastAsia" w:hAnsiTheme="minorEastAsia"/>
          <w:szCs w:val="28"/>
        </w:rPr>
        <w:t>中的具体体现。安全评价不仅能有效地提高企业和生产设备的本质安全程度，而且可以为各级</w:t>
      </w:r>
      <w:r>
        <w:rPr>
          <w:rFonts w:asciiTheme="minorEastAsia" w:eastAsiaTheme="minorEastAsia" w:hAnsiTheme="minorEastAsia" w:hint="eastAsia"/>
          <w:szCs w:val="28"/>
        </w:rPr>
        <w:t>应急</w:t>
      </w:r>
      <w:r>
        <w:rPr>
          <w:rFonts w:asciiTheme="minorEastAsia" w:eastAsiaTheme="minorEastAsia" w:hAnsiTheme="minorEastAsia"/>
          <w:szCs w:val="28"/>
        </w:rPr>
        <w:t>管理部门的决策和监督检查提供有力的技术支撑。</w:t>
      </w:r>
    </w:p>
    <w:p w14:paraId="3B07EDB1" w14:textId="77777777" w:rsidR="00702B83" w:rsidRDefault="00000000">
      <w:pPr>
        <w:ind w:firstLine="560"/>
        <w:rPr>
          <w:rFonts w:asciiTheme="minorEastAsia" w:eastAsiaTheme="minorEastAsia" w:hAnsiTheme="minorEastAsia" w:hint="eastAsia"/>
          <w:szCs w:val="28"/>
        </w:rPr>
      </w:pPr>
      <w:r>
        <w:rPr>
          <w:rFonts w:asciiTheme="minorEastAsia" w:hAnsiTheme="minorEastAsia" w:hint="eastAsia"/>
          <w:szCs w:val="28"/>
        </w:rPr>
        <w:t>南华县琴华工贸</w:t>
      </w:r>
      <w:r>
        <w:rPr>
          <w:rFonts w:asciiTheme="minorEastAsia" w:eastAsiaTheme="minorEastAsia" w:hAnsiTheme="minorEastAsia" w:hint="eastAsia"/>
          <w:szCs w:val="28"/>
        </w:rPr>
        <w:t>有限公司为</w:t>
      </w:r>
      <w:r>
        <w:rPr>
          <w:rFonts w:cs="宋体" w:hint="eastAsia"/>
        </w:rPr>
        <w:t>高强预应力电杆及配套电杆分段法兰生产</w:t>
      </w:r>
      <w:r>
        <w:rPr>
          <w:rFonts w:asciiTheme="minorEastAsia" w:eastAsiaTheme="minorEastAsia" w:hAnsiTheme="minorEastAsia" w:hint="eastAsia"/>
          <w:szCs w:val="28"/>
        </w:rPr>
        <w:t>企业，主要产品为：</w:t>
      </w:r>
      <w:r>
        <w:rPr>
          <w:rFonts w:cs="宋体" w:hint="eastAsia"/>
        </w:rPr>
        <w:t>高强预应力电杆</w:t>
      </w:r>
      <w:r>
        <w:rPr>
          <w:rFonts w:asciiTheme="minorEastAsia" w:eastAsiaTheme="minorEastAsia" w:hAnsiTheme="minorEastAsia" w:hint="eastAsia"/>
          <w:szCs w:val="28"/>
        </w:rPr>
        <w:t>、</w:t>
      </w:r>
      <w:r>
        <w:rPr>
          <w:rFonts w:cs="宋体" w:hint="eastAsia"/>
        </w:rPr>
        <w:t>电杆配套法兰、高强预应力混凝土水泥管</w:t>
      </w:r>
      <w:r>
        <w:rPr>
          <w:rFonts w:asciiTheme="minorEastAsia" w:eastAsiaTheme="minorEastAsia" w:hAnsiTheme="minorEastAsia" w:hint="eastAsia"/>
          <w:szCs w:val="28"/>
        </w:rPr>
        <w:t>。该企业目前在册人员共有10人，管理人员2人。项目位于</w:t>
      </w:r>
      <w:r>
        <w:rPr>
          <w:rFonts w:cs="宋体" w:hint="eastAsia"/>
        </w:rPr>
        <w:t>南华县老高坝工业园区</w:t>
      </w:r>
      <w:r>
        <w:rPr>
          <w:rFonts w:asciiTheme="minorEastAsia" w:eastAsiaTheme="minorEastAsia" w:hAnsiTheme="minorEastAsia" w:hint="eastAsia"/>
          <w:szCs w:val="28"/>
        </w:rPr>
        <w:t>。</w:t>
      </w:r>
    </w:p>
    <w:p w14:paraId="3A368355" w14:textId="77777777" w:rsidR="00702B83" w:rsidRDefault="00000000">
      <w:pPr>
        <w:ind w:firstLine="560"/>
        <w:rPr>
          <w:rFonts w:asciiTheme="minorEastAsia" w:eastAsiaTheme="minorEastAsia" w:hAnsiTheme="minorEastAsia" w:hint="eastAsia"/>
          <w:szCs w:val="28"/>
        </w:rPr>
      </w:pPr>
      <w:r>
        <w:rPr>
          <w:rFonts w:asciiTheme="minorEastAsia" w:eastAsiaTheme="minorEastAsia" w:hAnsiTheme="minorEastAsia" w:hint="eastAsia"/>
          <w:szCs w:val="28"/>
        </w:rPr>
        <w:t>该项目主体建设内容有：生产线和配套设施，其中主体工程：钢结构厂房；辅助工程：机修、仓库、配电室、过磅室、锅炉房；公用工程：厂区道路、卫生间、食堂等。</w:t>
      </w:r>
    </w:p>
    <w:p w14:paraId="58591A29" w14:textId="77777777" w:rsidR="00702B83" w:rsidRDefault="00000000">
      <w:pPr>
        <w:suppressAutoHyphens/>
        <w:ind w:firstLine="560"/>
        <w:rPr>
          <w:rFonts w:ascii="Times New Roman" w:hint="eastAsia"/>
          <w:snapToGrid w:val="0"/>
          <w:szCs w:val="28"/>
        </w:rPr>
      </w:pPr>
      <w:r>
        <w:rPr>
          <w:rFonts w:ascii="Times New Roman"/>
        </w:rPr>
        <w:t>根据《中华人民共和国安全生产法》等国家相关安全生产法律、法规的</w:t>
      </w:r>
      <w:r>
        <w:rPr>
          <w:rFonts w:ascii="Times New Roman"/>
          <w:szCs w:val="28"/>
        </w:rPr>
        <w:t>规定，并</w:t>
      </w:r>
      <w:r>
        <w:rPr>
          <w:rFonts w:ascii="Times New Roman"/>
          <w:snapToGrid w:val="0"/>
          <w:szCs w:val="28"/>
        </w:rPr>
        <w:t>按照</w:t>
      </w:r>
      <w:r>
        <w:rPr>
          <w:rFonts w:ascii="Times New Roman" w:hint="eastAsia"/>
          <w:snapToGrid w:val="0"/>
          <w:szCs w:val="28"/>
        </w:rPr>
        <w:t>应急</w:t>
      </w:r>
      <w:r>
        <w:rPr>
          <w:rFonts w:ascii="Times New Roman"/>
          <w:snapToGrid w:val="0"/>
          <w:szCs w:val="28"/>
        </w:rPr>
        <w:t>管理部门的要求，</w:t>
      </w:r>
      <w:r>
        <w:rPr>
          <w:rFonts w:ascii="Times New Roman"/>
          <w:szCs w:val="28"/>
        </w:rPr>
        <w:t>该公司为</w:t>
      </w:r>
      <w:r>
        <w:rPr>
          <w:rFonts w:ascii="Times New Roman"/>
          <w:snapToGrid w:val="0"/>
          <w:szCs w:val="28"/>
        </w:rPr>
        <w:t>了向</w:t>
      </w:r>
      <w:r>
        <w:rPr>
          <w:rFonts w:ascii="Times New Roman" w:hint="eastAsia"/>
          <w:snapToGrid w:val="0"/>
          <w:szCs w:val="28"/>
        </w:rPr>
        <w:t>应急</w:t>
      </w:r>
      <w:r>
        <w:rPr>
          <w:rFonts w:ascii="Times New Roman"/>
          <w:snapToGrid w:val="0"/>
          <w:szCs w:val="28"/>
        </w:rPr>
        <w:t>管理部门提供安全监管依据，特</w:t>
      </w:r>
      <w:r>
        <w:rPr>
          <w:rFonts w:ascii="Times New Roman"/>
          <w:szCs w:val="28"/>
        </w:rPr>
        <w:t>委托</w:t>
      </w:r>
      <w:r>
        <w:rPr>
          <w:rFonts w:ascii="Times New Roman" w:hint="eastAsia"/>
          <w:szCs w:val="28"/>
        </w:rPr>
        <w:t>昭通市鼎安科技有限公司</w:t>
      </w:r>
      <w:r>
        <w:rPr>
          <w:rFonts w:ascii="Times New Roman"/>
          <w:snapToGrid w:val="0"/>
          <w:szCs w:val="28"/>
        </w:rPr>
        <w:t>承担该公司</w:t>
      </w:r>
      <w:r>
        <w:rPr>
          <w:rFonts w:asciiTheme="minorEastAsia" w:eastAsiaTheme="minorEastAsia" w:hAnsiTheme="minorEastAsia" w:hint="eastAsia"/>
          <w:szCs w:val="28"/>
        </w:rPr>
        <w:t>年产3万段</w:t>
      </w:r>
      <w:r>
        <w:rPr>
          <w:rFonts w:cs="宋体" w:hint="eastAsia"/>
        </w:rPr>
        <w:t>高强预应力电杆、1万段高强预应力混凝土水泥管、6万套电杆配套法兰</w:t>
      </w:r>
      <w:r>
        <w:rPr>
          <w:rFonts w:asciiTheme="minorEastAsia" w:eastAsiaTheme="minorEastAsia" w:hAnsiTheme="minorEastAsia" w:hint="eastAsia"/>
          <w:szCs w:val="28"/>
        </w:rPr>
        <w:t>生产线</w:t>
      </w:r>
      <w:r>
        <w:rPr>
          <w:rFonts w:ascii="Times New Roman" w:hint="eastAsia"/>
          <w:snapToGrid w:val="0"/>
          <w:szCs w:val="28"/>
        </w:rPr>
        <w:t>建设项目</w:t>
      </w:r>
      <w:r>
        <w:rPr>
          <w:rFonts w:ascii="Times New Roman"/>
          <w:snapToGrid w:val="0"/>
          <w:szCs w:val="28"/>
        </w:rPr>
        <w:t>的安</w:t>
      </w:r>
      <w:r>
        <w:rPr>
          <w:rFonts w:ascii="Times New Roman"/>
          <w:szCs w:val="28"/>
        </w:rPr>
        <w:t>全</w:t>
      </w:r>
      <w:r>
        <w:rPr>
          <w:rFonts w:ascii="Times New Roman" w:hint="eastAsia"/>
          <w:szCs w:val="28"/>
        </w:rPr>
        <w:t>现状</w:t>
      </w:r>
      <w:r>
        <w:rPr>
          <w:rFonts w:ascii="Times New Roman"/>
          <w:szCs w:val="28"/>
        </w:rPr>
        <w:t>评价工作。</w:t>
      </w:r>
    </w:p>
    <w:p w14:paraId="6D4D7F44" w14:textId="77777777" w:rsidR="00702B83" w:rsidRDefault="00000000">
      <w:pPr>
        <w:snapToGrid w:val="0"/>
        <w:ind w:firstLine="560"/>
        <w:rPr>
          <w:rFonts w:ascii="Times New Roman" w:hint="eastAsia"/>
          <w:szCs w:val="28"/>
        </w:rPr>
      </w:pPr>
      <w:r>
        <w:rPr>
          <w:rFonts w:ascii="Times New Roman"/>
          <w:szCs w:val="28"/>
        </w:rPr>
        <w:t>在接受</w:t>
      </w:r>
      <w:r>
        <w:rPr>
          <w:rFonts w:asciiTheme="minorEastAsia" w:eastAsiaTheme="minorEastAsia" w:hAnsiTheme="minorEastAsia" w:hint="eastAsia"/>
          <w:szCs w:val="28"/>
        </w:rPr>
        <w:t>南华县琴华工贸有限公司</w:t>
      </w:r>
      <w:r>
        <w:rPr>
          <w:rFonts w:ascii="Times New Roman"/>
        </w:rPr>
        <w:t>的</w:t>
      </w:r>
      <w:r>
        <w:rPr>
          <w:rFonts w:ascii="Times New Roman"/>
          <w:szCs w:val="28"/>
        </w:rPr>
        <w:t>安全现状评价工作的委托之后，我公司立即组成安全评价组，组织评价人员投入到该项目的安全评价工作中。</w:t>
      </w:r>
      <w:r>
        <w:rPr>
          <w:rFonts w:ascii="Times New Roman"/>
        </w:rPr>
        <w:t>经过评价组现场的情况调查和资料调研，编写了本安全现状评价报告。</w:t>
      </w:r>
    </w:p>
    <w:p w14:paraId="511854E1" w14:textId="77777777" w:rsidR="00702B83" w:rsidRDefault="00000000">
      <w:pPr>
        <w:snapToGrid w:val="0"/>
        <w:ind w:firstLine="560"/>
        <w:rPr>
          <w:rFonts w:ascii="Times New Roman" w:hint="eastAsia"/>
        </w:rPr>
        <w:sectPr w:rsidR="00702B83">
          <w:headerReference w:type="even" r:id="rId9"/>
          <w:headerReference w:type="default" r:id="rId10"/>
          <w:footerReference w:type="even" r:id="rId11"/>
          <w:footerReference w:type="default" r:id="rId12"/>
          <w:headerReference w:type="first" r:id="rId13"/>
          <w:footerReference w:type="first" r:id="rId14"/>
          <w:pgSz w:w="11906" w:h="16838"/>
          <w:pgMar w:top="1587" w:right="1701" w:bottom="1701" w:left="1701" w:header="851" w:footer="992" w:gutter="0"/>
          <w:pgNumType w:fmt="lowerRoman" w:start="1"/>
          <w:cols w:space="720"/>
          <w:docGrid w:type="lines" w:linePitch="330"/>
        </w:sectPr>
      </w:pPr>
      <w:r>
        <w:rPr>
          <w:rFonts w:ascii="Times New Roman"/>
        </w:rPr>
        <w:t>在本安全现状评价报告的编写过程中，得到</w:t>
      </w:r>
      <w:r>
        <w:rPr>
          <w:rFonts w:ascii="Times New Roman" w:hint="eastAsia"/>
        </w:rPr>
        <w:t>楚雄州</w:t>
      </w:r>
      <w:r>
        <w:rPr>
          <w:rFonts w:ascii="Times New Roman"/>
        </w:rPr>
        <w:t>应急管理局</w:t>
      </w:r>
      <w:r>
        <w:rPr>
          <w:rFonts w:ascii="Times New Roman" w:hint="eastAsia"/>
        </w:rPr>
        <w:t>、</w:t>
      </w:r>
      <w:r>
        <w:rPr>
          <w:rFonts w:ascii="Times New Roman" w:hint="eastAsia"/>
        </w:rPr>
        <w:lastRenderedPageBreak/>
        <w:t>南华</w:t>
      </w:r>
      <w:r>
        <w:rPr>
          <w:rFonts w:ascii="Times New Roman"/>
        </w:rPr>
        <w:t>县应急管理局</w:t>
      </w:r>
      <w:r>
        <w:rPr>
          <w:rFonts w:ascii="Times New Roman" w:hint="eastAsia"/>
        </w:rPr>
        <w:t>、</w:t>
      </w:r>
      <w:r>
        <w:rPr>
          <w:rFonts w:asciiTheme="minorEastAsia" w:eastAsiaTheme="minorEastAsia" w:hAnsiTheme="minorEastAsia" w:hint="eastAsia"/>
          <w:szCs w:val="28"/>
        </w:rPr>
        <w:t>南华县琴华工贸有限公司</w:t>
      </w:r>
      <w:r>
        <w:rPr>
          <w:rFonts w:ascii="Times New Roman"/>
          <w:szCs w:val="28"/>
        </w:rPr>
        <w:t>有关领导和技术人员的大力支持，同时引用了一些专家学者的研究成果和技术资料，</w:t>
      </w:r>
      <w:r>
        <w:rPr>
          <w:rFonts w:ascii="Times New Roman"/>
        </w:rPr>
        <w:t>在此一并表示感谢</w:t>
      </w:r>
      <w:r>
        <w:rPr>
          <w:rFonts w:ascii="Times New Roman" w:hint="eastAsia"/>
        </w:rPr>
        <w:t>！</w:t>
      </w:r>
    </w:p>
    <w:p w14:paraId="2D7D1B46" w14:textId="77777777" w:rsidR="00702B83" w:rsidRDefault="00000000">
      <w:pPr>
        <w:ind w:firstLine="723"/>
        <w:jc w:val="center"/>
        <w:rPr>
          <w:rFonts w:ascii="Times New Roman" w:hint="eastAsia"/>
          <w:b/>
          <w:bCs/>
          <w:sz w:val="36"/>
          <w:szCs w:val="36"/>
        </w:rPr>
      </w:pPr>
      <w:bookmarkStart w:id="10" w:name="_Toc17203"/>
      <w:bookmarkStart w:id="11" w:name="_Toc331164319"/>
      <w:bookmarkStart w:id="12" w:name="_Toc326085690"/>
      <w:bookmarkStart w:id="13" w:name="_Toc333247854"/>
      <w:bookmarkStart w:id="14" w:name="_Toc13709"/>
      <w:bookmarkStart w:id="15" w:name="_Toc5079"/>
      <w:r>
        <w:rPr>
          <w:rFonts w:ascii="Times New Roman"/>
          <w:b/>
          <w:bCs/>
          <w:sz w:val="36"/>
          <w:szCs w:val="36"/>
        </w:rPr>
        <w:lastRenderedPageBreak/>
        <w:t>目录</w:t>
      </w:r>
      <w:bookmarkStart w:id="16" w:name="_Toc335926123"/>
      <w:bookmarkStart w:id="17" w:name="_Toc313453418"/>
      <w:bookmarkEnd w:id="10"/>
      <w:bookmarkEnd w:id="11"/>
      <w:bookmarkEnd w:id="12"/>
      <w:bookmarkEnd w:id="13"/>
      <w:bookmarkEnd w:id="14"/>
      <w:bookmarkEnd w:id="15"/>
    </w:p>
    <w:p w14:paraId="7039F1E0" w14:textId="12B996B3" w:rsidR="00702B83" w:rsidRDefault="00000000">
      <w:pPr>
        <w:pStyle w:val="TOC1"/>
        <w:tabs>
          <w:tab w:val="right" w:leader="dot" w:pos="8494"/>
        </w:tabs>
        <w:ind w:firstLine="420"/>
        <w:rPr>
          <w:rFonts w:asciiTheme="minorHAnsi" w:eastAsiaTheme="minorEastAsia" w:hAnsiTheme="minorHAnsi" w:cstheme="minorBidi"/>
          <w:noProof/>
          <w:kern w:val="2"/>
          <w:sz w:val="21"/>
          <w:szCs w:val="22"/>
          <w14:ligatures w14:val="standardContextual"/>
        </w:rPr>
      </w:pPr>
      <w:r>
        <w:rPr>
          <w:rFonts w:ascii="Times New Roman"/>
          <w:sz w:val="21"/>
          <w:szCs w:val="21"/>
        </w:rPr>
        <w:fldChar w:fldCharType="begin"/>
      </w:r>
      <w:r>
        <w:rPr>
          <w:rFonts w:ascii="Times New Roman"/>
          <w:sz w:val="21"/>
          <w:szCs w:val="21"/>
        </w:rPr>
        <w:instrText xml:space="preserve">TOC \o "1-3" \h  \u </w:instrText>
      </w:r>
      <w:r>
        <w:rPr>
          <w:rFonts w:ascii="Times New Roman"/>
          <w:sz w:val="21"/>
          <w:szCs w:val="21"/>
        </w:rPr>
        <w:fldChar w:fldCharType="separate"/>
      </w:r>
      <w:hyperlink w:anchor="_Toc211591815"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1</w:t>
        </w:r>
        <w:r>
          <w:rPr>
            <w:rStyle w:val="aff6"/>
            <w:rFonts w:ascii="Times New Roman" w:hAnsi="Times New Roman" w:hint="eastAsia"/>
            <w:noProof/>
            <w:sz w:val="24"/>
            <w:szCs w:val="18"/>
          </w:rPr>
          <w:t>章编制说明</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_Toc211591815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w:t>
        </w:r>
        <w:r>
          <w:rPr>
            <w:rFonts w:hint="eastAsia"/>
            <w:noProof/>
            <w:sz w:val="24"/>
            <w:szCs w:val="18"/>
          </w:rPr>
          <w:fldChar w:fldCharType="end"/>
        </w:r>
      </w:hyperlink>
    </w:p>
    <w:p w14:paraId="7A010D91" w14:textId="6BEFFA60"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16" w:history="1">
        <w:r>
          <w:rPr>
            <w:rStyle w:val="aff6"/>
            <w:rFonts w:ascii="Times New Roman" w:hAnsi="Times New Roman" w:hint="eastAsia"/>
            <w:noProof/>
            <w:sz w:val="24"/>
            <w:szCs w:val="18"/>
          </w:rPr>
          <w:t>1.1</w:t>
        </w:r>
        <w:r>
          <w:rPr>
            <w:rStyle w:val="aff6"/>
            <w:rFonts w:ascii="Times New Roman" w:hAnsi="Times New Roman" w:hint="eastAsia"/>
            <w:noProof/>
            <w:sz w:val="24"/>
            <w:szCs w:val="18"/>
          </w:rPr>
          <w:t>安全评价的目的</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_Toc211591816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w:t>
        </w:r>
        <w:r>
          <w:rPr>
            <w:rFonts w:hint="eastAsia"/>
            <w:noProof/>
            <w:sz w:val="24"/>
            <w:szCs w:val="18"/>
          </w:rPr>
          <w:fldChar w:fldCharType="end"/>
        </w:r>
      </w:hyperlink>
    </w:p>
    <w:p w14:paraId="157262CC" w14:textId="11407F99"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17" w:history="1">
        <w:r>
          <w:rPr>
            <w:rStyle w:val="aff6"/>
            <w:rFonts w:ascii="Times New Roman" w:hAnsi="Times New Roman" w:hint="eastAsia"/>
            <w:noProof/>
            <w:sz w:val="24"/>
            <w:szCs w:val="18"/>
          </w:rPr>
          <w:t>1.2</w:t>
        </w:r>
        <w:r>
          <w:rPr>
            <w:rStyle w:val="aff6"/>
            <w:rFonts w:ascii="Times New Roman" w:hAnsi="Times New Roman" w:hint="eastAsia"/>
            <w:noProof/>
            <w:sz w:val="24"/>
            <w:szCs w:val="18"/>
          </w:rPr>
          <w:t>安全评价依据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_Toc211591817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w:t>
        </w:r>
        <w:r>
          <w:rPr>
            <w:rFonts w:hint="eastAsia"/>
            <w:noProof/>
            <w:sz w:val="24"/>
            <w:szCs w:val="18"/>
          </w:rPr>
          <w:fldChar w:fldCharType="end"/>
        </w:r>
      </w:hyperlink>
    </w:p>
    <w:p w14:paraId="6044EDF8" w14:textId="1F10C8F7"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18" w:history="1">
        <w:r>
          <w:rPr>
            <w:rStyle w:val="aff6"/>
            <w:rFonts w:ascii="Times New Roman" w:hAnsi="Times New Roman" w:hint="eastAsia"/>
            <w:noProof/>
            <w:sz w:val="24"/>
            <w:szCs w:val="18"/>
          </w:rPr>
          <w:t>1.2.1</w:t>
        </w:r>
        <w:r>
          <w:rPr>
            <w:rStyle w:val="aff6"/>
            <w:rFonts w:ascii="Times New Roman" w:hAnsi="Times New Roman" w:hint="eastAsia"/>
            <w:noProof/>
            <w:sz w:val="24"/>
            <w:szCs w:val="18"/>
          </w:rPr>
          <w:t>法律法规</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_Toc211591818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w:t>
        </w:r>
        <w:r>
          <w:rPr>
            <w:rFonts w:hint="eastAsia"/>
            <w:noProof/>
            <w:sz w:val="24"/>
            <w:szCs w:val="18"/>
          </w:rPr>
          <w:fldChar w:fldCharType="end"/>
        </w:r>
      </w:hyperlink>
    </w:p>
    <w:p w14:paraId="4F6A3655" w14:textId="4DB5D728"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19" w:history="1">
        <w:r>
          <w:rPr>
            <w:rStyle w:val="aff6"/>
            <w:rFonts w:ascii="Times New Roman" w:hAnsi="Times New Roman" w:hint="eastAsia"/>
            <w:noProof/>
            <w:sz w:val="24"/>
            <w:szCs w:val="18"/>
          </w:rPr>
          <w:t>1.2.2</w:t>
        </w:r>
        <w:r>
          <w:rPr>
            <w:rStyle w:val="aff6"/>
            <w:rFonts w:ascii="Times New Roman" w:hAnsi="Times New Roman" w:hint="eastAsia"/>
            <w:noProof/>
            <w:sz w:val="24"/>
            <w:szCs w:val="18"/>
          </w:rPr>
          <w:t>行政法规</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_Toc211591819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w:t>
        </w:r>
        <w:r>
          <w:rPr>
            <w:rFonts w:hint="eastAsia"/>
            <w:noProof/>
            <w:sz w:val="24"/>
            <w:szCs w:val="18"/>
          </w:rPr>
          <w:fldChar w:fldCharType="end"/>
        </w:r>
      </w:hyperlink>
    </w:p>
    <w:p w14:paraId="38B342A8" w14:textId="4175B2D5"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0" w:history="1">
        <w:r>
          <w:rPr>
            <w:rStyle w:val="aff6"/>
            <w:rFonts w:ascii="Times New Roman" w:hAnsi="Times New Roman" w:hint="eastAsia"/>
            <w:noProof/>
            <w:sz w:val="24"/>
            <w:szCs w:val="18"/>
          </w:rPr>
          <w:t>1.2.3</w:t>
        </w:r>
        <w:r>
          <w:rPr>
            <w:rStyle w:val="aff6"/>
            <w:rFonts w:ascii="Times New Roman" w:hAnsi="Times New Roman" w:hint="eastAsia"/>
            <w:noProof/>
            <w:sz w:val="24"/>
            <w:szCs w:val="18"/>
          </w:rPr>
          <w:t>部门规章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w:t>
        </w:r>
        <w:r>
          <w:rPr>
            <w:rFonts w:hint="eastAsia"/>
            <w:noProof/>
            <w:sz w:val="24"/>
            <w:szCs w:val="18"/>
          </w:rPr>
          <w:fldChar w:fldCharType="end"/>
        </w:r>
      </w:hyperlink>
    </w:p>
    <w:p w14:paraId="5010F076" w14:textId="7D080DD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1" w:history="1">
        <w:r>
          <w:rPr>
            <w:rStyle w:val="aff6"/>
            <w:rFonts w:ascii="Times New Roman" w:hAnsi="Times New Roman" w:hint="eastAsia"/>
            <w:noProof/>
            <w:sz w:val="24"/>
            <w:szCs w:val="18"/>
          </w:rPr>
          <w:t>1.2.4</w:t>
        </w:r>
        <w:r>
          <w:rPr>
            <w:rStyle w:val="aff6"/>
            <w:rFonts w:ascii="Times New Roman" w:hAnsi="Times New Roman" w:hint="eastAsia"/>
            <w:noProof/>
            <w:sz w:val="24"/>
            <w:szCs w:val="18"/>
          </w:rPr>
          <w:t>地方有关法规文件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w:t>
        </w:r>
        <w:r>
          <w:rPr>
            <w:rFonts w:hint="eastAsia"/>
            <w:noProof/>
            <w:sz w:val="24"/>
            <w:szCs w:val="18"/>
          </w:rPr>
          <w:fldChar w:fldCharType="end"/>
        </w:r>
      </w:hyperlink>
    </w:p>
    <w:p w14:paraId="34E5B902" w14:textId="6276FC6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2" w:history="1">
        <w:r>
          <w:rPr>
            <w:rStyle w:val="aff6"/>
            <w:rFonts w:ascii="Times New Roman" w:hAnsi="Times New Roman" w:hint="eastAsia"/>
            <w:noProof/>
            <w:sz w:val="24"/>
            <w:szCs w:val="18"/>
          </w:rPr>
          <w:t>1.2.5</w:t>
        </w:r>
        <w:r>
          <w:rPr>
            <w:rStyle w:val="aff6"/>
            <w:rFonts w:ascii="Times New Roman" w:hAnsi="Times New Roman" w:hint="eastAsia"/>
            <w:noProof/>
            <w:sz w:val="24"/>
            <w:szCs w:val="18"/>
          </w:rPr>
          <w:t>国家标准</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w:t>
        </w:r>
        <w:r>
          <w:rPr>
            <w:rFonts w:hint="eastAsia"/>
            <w:noProof/>
            <w:sz w:val="24"/>
            <w:szCs w:val="18"/>
          </w:rPr>
          <w:fldChar w:fldCharType="end"/>
        </w:r>
      </w:hyperlink>
    </w:p>
    <w:p w14:paraId="6BF748E8" w14:textId="1596064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3" w:history="1">
        <w:r>
          <w:rPr>
            <w:rStyle w:val="aff6"/>
            <w:rFonts w:cs="宋体" w:hint="eastAsia"/>
            <w:noProof/>
            <w:sz w:val="24"/>
            <w:szCs w:val="18"/>
          </w:rPr>
          <w:t>1.2.6行业标准</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w:t>
        </w:r>
        <w:r>
          <w:rPr>
            <w:rFonts w:hint="eastAsia"/>
            <w:noProof/>
            <w:sz w:val="24"/>
            <w:szCs w:val="18"/>
          </w:rPr>
          <w:fldChar w:fldCharType="end"/>
        </w:r>
      </w:hyperlink>
    </w:p>
    <w:p w14:paraId="08B4DB8E" w14:textId="0549D24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4" w:history="1">
        <w:r>
          <w:rPr>
            <w:rStyle w:val="aff6"/>
            <w:rFonts w:ascii="Times New Roman" w:hAnsi="Times New Roman" w:hint="eastAsia"/>
            <w:noProof/>
            <w:sz w:val="24"/>
            <w:szCs w:val="18"/>
          </w:rPr>
          <w:t>1.2.7</w:t>
        </w:r>
        <w:r>
          <w:rPr>
            <w:rStyle w:val="aff6"/>
            <w:rFonts w:ascii="Times New Roman" w:hAnsi="Times New Roman" w:hint="eastAsia"/>
            <w:noProof/>
            <w:sz w:val="24"/>
            <w:szCs w:val="18"/>
          </w:rPr>
          <w:t>建设项目合法证明文件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w:t>
        </w:r>
        <w:r>
          <w:rPr>
            <w:rFonts w:hint="eastAsia"/>
            <w:noProof/>
            <w:sz w:val="24"/>
            <w:szCs w:val="18"/>
          </w:rPr>
          <w:fldChar w:fldCharType="end"/>
        </w:r>
      </w:hyperlink>
    </w:p>
    <w:p w14:paraId="1D578006" w14:textId="352FABC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25" w:history="1">
        <w:r>
          <w:rPr>
            <w:rStyle w:val="aff6"/>
            <w:rFonts w:ascii="Times New Roman" w:hAnsi="Times New Roman" w:hint="eastAsia"/>
            <w:noProof/>
            <w:sz w:val="24"/>
            <w:szCs w:val="18"/>
          </w:rPr>
          <w:t>1.2.8</w:t>
        </w:r>
        <w:r>
          <w:rPr>
            <w:rStyle w:val="aff6"/>
            <w:rFonts w:ascii="Times New Roman" w:hAnsi="Times New Roman" w:hint="eastAsia"/>
            <w:noProof/>
            <w:sz w:val="24"/>
            <w:szCs w:val="18"/>
          </w:rPr>
          <w:t>建设项目技术资料</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w:t>
        </w:r>
        <w:r>
          <w:rPr>
            <w:rFonts w:hint="eastAsia"/>
            <w:noProof/>
            <w:sz w:val="24"/>
            <w:szCs w:val="18"/>
          </w:rPr>
          <w:fldChar w:fldCharType="end"/>
        </w:r>
      </w:hyperlink>
    </w:p>
    <w:p w14:paraId="40D72AD0" w14:textId="36DD4C02"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26" w:history="1">
        <w:r>
          <w:rPr>
            <w:rStyle w:val="aff6"/>
            <w:rFonts w:ascii="Times New Roman" w:hAnsi="Times New Roman" w:hint="eastAsia"/>
            <w:noProof/>
            <w:sz w:val="24"/>
            <w:szCs w:val="18"/>
          </w:rPr>
          <w:t>1.3</w:t>
        </w:r>
        <w:r>
          <w:rPr>
            <w:rStyle w:val="aff6"/>
            <w:rFonts w:ascii="Times New Roman" w:hAnsi="Times New Roman" w:hint="eastAsia"/>
            <w:noProof/>
            <w:sz w:val="24"/>
            <w:szCs w:val="18"/>
          </w:rPr>
          <w:t>评价对象及范围</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w:t>
        </w:r>
        <w:r>
          <w:rPr>
            <w:rFonts w:hint="eastAsia"/>
            <w:noProof/>
            <w:sz w:val="24"/>
            <w:szCs w:val="18"/>
          </w:rPr>
          <w:fldChar w:fldCharType="end"/>
        </w:r>
      </w:hyperlink>
    </w:p>
    <w:p w14:paraId="19925617" w14:textId="64A7217C"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27" w:history="1">
        <w:r>
          <w:rPr>
            <w:rStyle w:val="aff6"/>
            <w:rFonts w:ascii="Times New Roman" w:hAnsi="Times New Roman" w:hint="eastAsia"/>
            <w:noProof/>
            <w:sz w:val="24"/>
            <w:szCs w:val="18"/>
          </w:rPr>
          <w:t>1.4</w:t>
        </w:r>
        <w:r>
          <w:rPr>
            <w:rStyle w:val="aff6"/>
            <w:rFonts w:ascii="Times New Roman" w:hAnsi="Times New Roman" w:hint="eastAsia"/>
            <w:noProof/>
            <w:sz w:val="24"/>
            <w:szCs w:val="18"/>
          </w:rPr>
          <w:t>评价原则</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w:t>
        </w:r>
        <w:r>
          <w:rPr>
            <w:rFonts w:hint="eastAsia"/>
            <w:noProof/>
            <w:sz w:val="24"/>
            <w:szCs w:val="18"/>
          </w:rPr>
          <w:fldChar w:fldCharType="end"/>
        </w:r>
      </w:hyperlink>
    </w:p>
    <w:p w14:paraId="1DFD72BF" w14:textId="59C4E37E"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28" w:history="1">
        <w:r>
          <w:rPr>
            <w:rStyle w:val="aff6"/>
            <w:rFonts w:ascii="Times New Roman" w:hAnsi="Times New Roman" w:hint="eastAsia"/>
            <w:noProof/>
            <w:sz w:val="24"/>
            <w:szCs w:val="18"/>
          </w:rPr>
          <w:t>1.5</w:t>
        </w:r>
        <w:r>
          <w:rPr>
            <w:rStyle w:val="aff6"/>
            <w:rFonts w:ascii="Times New Roman" w:hAnsi="Times New Roman" w:hint="eastAsia"/>
            <w:noProof/>
            <w:sz w:val="24"/>
            <w:szCs w:val="18"/>
          </w:rPr>
          <w:t>评价程序</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w:t>
        </w:r>
        <w:r>
          <w:rPr>
            <w:rFonts w:hint="eastAsia"/>
            <w:noProof/>
            <w:sz w:val="24"/>
            <w:szCs w:val="18"/>
          </w:rPr>
          <w:fldChar w:fldCharType="end"/>
        </w:r>
      </w:hyperlink>
    </w:p>
    <w:p w14:paraId="1F27BA51" w14:textId="29E839D9"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29" w:history="1">
        <w:r>
          <w:rPr>
            <w:rStyle w:val="aff6"/>
            <w:rFonts w:ascii="Times New Roman" w:hAnsi="Times New Roman" w:hint="eastAsia"/>
            <w:noProof/>
            <w:sz w:val="24"/>
            <w:szCs w:val="18"/>
          </w:rPr>
          <w:t>1.6</w:t>
        </w:r>
        <w:r>
          <w:rPr>
            <w:rStyle w:val="aff6"/>
            <w:rFonts w:ascii="Times New Roman" w:hAnsi="Times New Roman" w:hint="eastAsia"/>
            <w:noProof/>
            <w:sz w:val="24"/>
            <w:szCs w:val="18"/>
          </w:rPr>
          <w:t>评价基准日</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_Toc211591829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w:t>
        </w:r>
        <w:r>
          <w:rPr>
            <w:rFonts w:hint="eastAsia"/>
            <w:noProof/>
            <w:sz w:val="24"/>
            <w:szCs w:val="18"/>
          </w:rPr>
          <w:fldChar w:fldCharType="end"/>
        </w:r>
      </w:hyperlink>
    </w:p>
    <w:p w14:paraId="5223805A" w14:textId="008F439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30" w:history="1">
        <w:r>
          <w:rPr>
            <w:rStyle w:val="aff6"/>
            <w:rFonts w:ascii="Times New Roman" w:hAnsi="Times New Roman" w:hint="eastAsia"/>
            <w:noProof/>
            <w:sz w:val="24"/>
            <w:szCs w:val="18"/>
          </w:rPr>
          <w:t>1.7</w:t>
        </w:r>
        <w:r>
          <w:rPr>
            <w:rStyle w:val="aff6"/>
            <w:rFonts w:ascii="Times New Roman" w:hAnsi="Times New Roman" w:hint="eastAsia"/>
            <w:noProof/>
            <w:sz w:val="24"/>
            <w:szCs w:val="18"/>
          </w:rPr>
          <w:t>评价报告使用权声明</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9</w:t>
        </w:r>
        <w:r>
          <w:rPr>
            <w:rFonts w:hint="eastAsia"/>
            <w:noProof/>
            <w:sz w:val="24"/>
            <w:szCs w:val="18"/>
          </w:rPr>
          <w:fldChar w:fldCharType="end"/>
        </w:r>
      </w:hyperlink>
    </w:p>
    <w:p w14:paraId="36FFEF1D" w14:textId="76C74AC5"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831"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2</w:t>
        </w:r>
        <w:r>
          <w:rPr>
            <w:rStyle w:val="aff6"/>
            <w:rFonts w:ascii="Times New Roman" w:hAnsi="Times New Roman" w:hint="eastAsia"/>
            <w:noProof/>
            <w:sz w:val="24"/>
            <w:szCs w:val="18"/>
          </w:rPr>
          <w:t>章企业及项目概况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10</w:t>
        </w:r>
        <w:r>
          <w:rPr>
            <w:rFonts w:hint="eastAsia"/>
            <w:noProof/>
            <w:sz w:val="24"/>
            <w:szCs w:val="18"/>
          </w:rPr>
          <w:fldChar w:fldCharType="end"/>
        </w:r>
      </w:hyperlink>
    </w:p>
    <w:p w14:paraId="1384ED07" w14:textId="7D9C18EF"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32" w:history="1">
        <w:r>
          <w:rPr>
            <w:rStyle w:val="aff6"/>
            <w:rFonts w:ascii="Times New Roman" w:hAnsi="Times New Roman" w:hint="eastAsia"/>
            <w:noProof/>
            <w:sz w:val="24"/>
            <w:szCs w:val="18"/>
          </w:rPr>
          <w:t>2.1</w:t>
        </w:r>
        <w:r>
          <w:rPr>
            <w:rStyle w:val="aff6"/>
            <w:rFonts w:ascii="Times New Roman" w:hAnsi="Times New Roman" w:hint="eastAsia"/>
            <w:noProof/>
            <w:sz w:val="24"/>
            <w:szCs w:val="18"/>
          </w:rPr>
          <w:t>企业概况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10</w:t>
        </w:r>
        <w:r>
          <w:rPr>
            <w:rFonts w:hint="eastAsia"/>
            <w:noProof/>
            <w:sz w:val="24"/>
            <w:szCs w:val="18"/>
          </w:rPr>
          <w:fldChar w:fldCharType="end"/>
        </w:r>
      </w:hyperlink>
    </w:p>
    <w:p w14:paraId="6D85CF93" w14:textId="5548C90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33" w:history="1">
        <w:r>
          <w:rPr>
            <w:rStyle w:val="aff6"/>
            <w:rFonts w:ascii="Times New Roman" w:hAnsi="Times New Roman" w:hint="eastAsia"/>
            <w:noProof/>
            <w:sz w:val="24"/>
            <w:szCs w:val="18"/>
          </w:rPr>
          <w:t>2.2</w:t>
        </w:r>
        <w:r>
          <w:rPr>
            <w:rStyle w:val="aff6"/>
            <w:rFonts w:ascii="Times New Roman" w:hAnsi="Times New Roman" w:hint="eastAsia"/>
            <w:noProof/>
            <w:sz w:val="24"/>
            <w:szCs w:val="18"/>
          </w:rPr>
          <w:t>项目概况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11</w:t>
        </w:r>
        <w:r>
          <w:rPr>
            <w:rFonts w:hint="eastAsia"/>
            <w:noProof/>
            <w:sz w:val="24"/>
            <w:szCs w:val="18"/>
          </w:rPr>
          <w:fldChar w:fldCharType="end"/>
        </w:r>
      </w:hyperlink>
    </w:p>
    <w:p w14:paraId="417936C9" w14:textId="3E25D4DA"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34" w:history="1">
        <w:r>
          <w:rPr>
            <w:rStyle w:val="aff6"/>
            <w:rFonts w:ascii="Times New Roman" w:hAnsi="Times New Roman" w:hint="eastAsia"/>
            <w:noProof/>
            <w:sz w:val="24"/>
            <w:szCs w:val="18"/>
          </w:rPr>
          <w:t>2.2.1</w:t>
        </w:r>
        <w:r>
          <w:rPr>
            <w:rStyle w:val="aff6"/>
            <w:rFonts w:ascii="Times New Roman" w:hAnsi="Times New Roman" w:hint="eastAsia"/>
            <w:noProof/>
            <w:sz w:val="24"/>
            <w:szCs w:val="18"/>
          </w:rPr>
          <w:t>项目地理位置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11</w:t>
        </w:r>
        <w:r>
          <w:rPr>
            <w:rFonts w:hint="eastAsia"/>
            <w:noProof/>
            <w:sz w:val="24"/>
            <w:szCs w:val="18"/>
          </w:rPr>
          <w:fldChar w:fldCharType="end"/>
        </w:r>
      </w:hyperlink>
    </w:p>
    <w:p w14:paraId="62378493" w14:textId="1EC3945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35" w:history="1">
        <w:r>
          <w:rPr>
            <w:rStyle w:val="aff6"/>
            <w:rFonts w:ascii="Times New Roman" w:hAnsi="Times New Roman" w:hint="eastAsia"/>
            <w:noProof/>
            <w:sz w:val="24"/>
            <w:szCs w:val="18"/>
          </w:rPr>
          <w:t>2.2.2</w:t>
        </w:r>
        <w:r>
          <w:rPr>
            <w:rStyle w:val="aff6"/>
            <w:rFonts w:ascii="Times New Roman" w:hAnsi="Times New Roman" w:hint="eastAsia"/>
            <w:noProof/>
            <w:sz w:val="24"/>
            <w:szCs w:val="18"/>
          </w:rPr>
          <w:t>项目周边情况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13</w:t>
        </w:r>
        <w:r>
          <w:rPr>
            <w:rFonts w:hint="eastAsia"/>
            <w:noProof/>
            <w:sz w:val="24"/>
            <w:szCs w:val="18"/>
          </w:rPr>
          <w:fldChar w:fldCharType="end"/>
        </w:r>
      </w:hyperlink>
    </w:p>
    <w:p w14:paraId="06E5E727" w14:textId="6AA4E70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36" w:history="1">
        <w:r>
          <w:rPr>
            <w:rStyle w:val="aff6"/>
            <w:rFonts w:ascii="Times New Roman" w:hAnsi="Times New Roman" w:hint="eastAsia"/>
            <w:noProof/>
            <w:sz w:val="24"/>
            <w:szCs w:val="18"/>
          </w:rPr>
          <w:t>2.2.3</w:t>
        </w:r>
        <w:r>
          <w:rPr>
            <w:rStyle w:val="aff6"/>
            <w:rFonts w:ascii="Times New Roman" w:hAnsi="Times New Roman" w:hint="eastAsia"/>
            <w:noProof/>
            <w:sz w:val="24"/>
            <w:szCs w:val="18"/>
          </w:rPr>
          <w:t>气象条件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13</w:t>
        </w:r>
        <w:r>
          <w:rPr>
            <w:rFonts w:hint="eastAsia"/>
            <w:noProof/>
            <w:sz w:val="24"/>
            <w:szCs w:val="18"/>
          </w:rPr>
          <w:fldChar w:fldCharType="end"/>
        </w:r>
      </w:hyperlink>
    </w:p>
    <w:p w14:paraId="3CE17E49" w14:textId="78CF941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37" w:history="1">
        <w:r>
          <w:rPr>
            <w:rStyle w:val="aff6"/>
            <w:rFonts w:ascii="Times New Roman" w:hAnsi="Times New Roman" w:hint="eastAsia"/>
            <w:noProof/>
            <w:sz w:val="24"/>
            <w:szCs w:val="18"/>
          </w:rPr>
          <w:t>2.2.4</w:t>
        </w:r>
        <w:r>
          <w:rPr>
            <w:rStyle w:val="aff6"/>
            <w:rFonts w:ascii="Times New Roman" w:hAnsi="Times New Roman" w:hint="eastAsia"/>
            <w:noProof/>
            <w:sz w:val="24"/>
            <w:szCs w:val="18"/>
          </w:rPr>
          <w:t>地质条件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14</w:t>
        </w:r>
        <w:r>
          <w:rPr>
            <w:rFonts w:hint="eastAsia"/>
            <w:noProof/>
            <w:sz w:val="24"/>
            <w:szCs w:val="18"/>
          </w:rPr>
          <w:fldChar w:fldCharType="end"/>
        </w:r>
      </w:hyperlink>
    </w:p>
    <w:p w14:paraId="31B69C6C" w14:textId="22829F34"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38" w:history="1">
        <w:r>
          <w:rPr>
            <w:rStyle w:val="aff6"/>
            <w:rFonts w:ascii="Times New Roman" w:hAnsi="Times New Roman" w:hint="eastAsia"/>
            <w:noProof/>
            <w:sz w:val="24"/>
            <w:szCs w:val="18"/>
          </w:rPr>
          <w:t>2.3</w:t>
        </w:r>
        <w:r>
          <w:rPr>
            <w:rStyle w:val="aff6"/>
            <w:rFonts w:ascii="Times New Roman" w:hAnsi="Times New Roman" w:hint="eastAsia"/>
            <w:noProof/>
            <w:sz w:val="24"/>
            <w:szCs w:val="18"/>
          </w:rPr>
          <w:t>总图布置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15</w:t>
        </w:r>
        <w:r>
          <w:rPr>
            <w:rFonts w:hint="eastAsia"/>
            <w:noProof/>
            <w:sz w:val="24"/>
            <w:szCs w:val="18"/>
          </w:rPr>
          <w:fldChar w:fldCharType="end"/>
        </w:r>
      </w:hyperlink>
    </w:p>
    <w:p w14:paraId="459BB646" w14:textId="3ED2845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39" w:history="1">
        <w:r>
          <w:rPr>
            <w:rStyle w:val="aff6"/>
            <w:rFonts w:ascii="Times New Roman" w:hAnsi="Times New Roman" w:hint="eastAsia"/>
            <w:noProof/>
            <w:sz w:val="24"/>
            <w:szCs w:val="18"/>
          </w:rPr>
          <w:t>2.3.1</w:t>
        </w:r>
        <w:r>
          <w:rPr>
            <w:rStyle w:val="aff6"/>
            <w:rFonts w:ascii="Times New Roman" w:hAnsi="Times New Roman" w:hint="eastAsia"/>
            <w:noProof/>
            <w:sz w:val="24"/>
            <w:szCs w:val="18"/>
          </w:rPr>
          <w:t>总平面布置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_Toc211591839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15</w:t>
        </w:r>
        <w:r>
          <w:rPr>
            <w:rFonts w:hint="eastAsia"/>
            <w:noProof/>
            <w:sz w:val="24"/>
            <w:szCs w:val="18"/>
          </w:rPr>
          <w:fldChar w:fldCharType="end"/>
        </w:r>
      </w:hyperlink>
    </w:p>
    <w:p w14:paraId="01AC6982" w14:textId="48A8710D"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0" w:history="1">
        <w:r>
          <w:rPr>
            <w:rStyle w:val="aff6"/>
            <w:rFonts w:ascii="Times New Roman" w:hAnsi="Times New Roman" w:hint="eastAsia"/>
            <w:noProof/>
            <w:sz w:val="24"/>
            <w:szCs w:val="18"/>
          </w:rPr>
          <w:t xml:space="preserve">2.3.2 </w:t>
        </w:r>
        <w:r>
          <w:rPr>
            <w:rStyle w:val="aff6"/>
            <w:rFonts w:ascii="Times New Roman" w:hAnsi="Times New Roman" w:hint="eastAsia"/>
            <w:noProof/>
            <w:sz w:val="24"/>
            <w:szCs w:val="18"/>
          </w:rPr>
          <w:t>主要建（构）筑物</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16</w:t>
        </w:r>
        <w:r>
          <w:rPr>
            <w:rFonts w:hint="eastAsia"/>
            <w:noProof/>
            <w:sz w:val="24"/>
            <w:szCs w:val="18"/>
          </w:rPr>
          <w:fldChar w:fldCharType="end"/>
        </w:r>
      </w:hyperlink>
    </w:p>
    <w:p w14:paraId="4E585E0B" w14:textId="0837BF95"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1" w:history="1">
        <w:r>
          <w:rPr>
            <w:rStyle w:val="aff6"/>
            <w:rFonts w:hint="eastAsia"/>
            <w:noProof/>
            <w:sz w:val="24"/>
            <w:szCs w:val="18"/>
          </w:rPr>
          <w:t>2.3.3 主要建（构）筑物防火间距</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17</w:t>
        </w:r>
        <w:r>
          <w:rPr>
            <w:rFonts w:hint="eastAsia"/>
            <w:noProof/>
            <w:sz w:val="24"/>
            <w:szCs w:val="18"/>
          </w:rPr>
          <w:fldChar w:fldCharType="end"/>
        </w:r>
      </w:hyperlink>
    </w:p>
    <w:p w14:paraId="2F1CA038" w14:textId="7D7ADC7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2" w:history="1">
        <w:r>
          <w:rPr>
            <w:rStyle w:val="aff6"/>
            <w:rFonts w:ascii="Times New Roman" w:hAnsi="Times New Roman" w:hint="eastAsia"/>
            <w:noProof/>
            <w:sz w:val="24"/>
            <w:szCs w:val="18"/>
          </w:rPr>
          <w:t>2.3.4</w:t>
        </w:r>
        <w:r>
          <w:rPr>
            <w:rStyle w:val="aff6"/>
            <w:rFonts w:ascii="Times New Roman" w:hAnsi="Times New Roman" w:hint="eastAsia"/>
            <w:noProof/>
            <w:sz w:val="24"/>
            <w:szCs w:val="18"/>
          </w:rPr>
          <w:t>厂内运输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17</w:t>
        </w:r>
        <w:r>
          <w:rPr>
            <w:rFonts w:hint="eastAsia"/>
            <w:noProof/>
            <w:sz w:val="24"/>
            <w:szCs w:val="18"/>
          </w:rPr>
          <w:fldChar w:fldCharType="end"/>
        </w:r>
      </w:hyperlink>
    </w:p>
    <w:p w14:paraId="783B551D" w14:textId="4EF276C6"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43" w:history="1">
        <w:r>
          <w:rPr>
            <w:rStyle w:val="aff6"/>
            <w:rFonts w:ascii="Times New Roman" w:hAnsi="Times New Roman" w:hint="eastAsia"/>
            <w:noProof/>
            <w:sz w:val="24"/>
            <w:szCs w:val="18"/>
          </w:rPr>
          <w:t>2.4</w:t>
        </w:r>
        <w:r>
          <w:rPr>
            <w:rStyle w:val="aff6"/>
            <w:rFonts w:ascii="Times New Roman" w:hAnsi="Times New Roman" w:hint="eastAsia"/>
            <w:noProof/>
            <w:sz w:val="24"/>
            <w:szCs w:val="18"/>
          </w:rPr>
          <w:t>生产工艺</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17</w:t>
        </w:r>
        <w:r>
          <w:rPr>
            <w:rFonts w:hint="eastAsia"/>
            <w:noProof/>
            <w:sz w:val="24"/>
            <w:szCs w:val="18"/>
          </w:rPr>
          <w:fldChar w:fldCharType="end"/>
        </w:r>
      </w:hyperlink>
    </w:p>
    <w:p w14:paraId="173D3266" w14:textId="481DD5A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4" w:history="1">
        <w:r>
          <w:rPr>
            <w:rStyle w:val="aff6"/>
            <w:rFonts w:ascii="Times New Roman" w:hAnsi="Times New Roman" w:hint="eastAsia"/>
            <w:noProof/>
            <w:sz w:val="24"/>
            <w:szCs w:val="18"/>
          </w:rPr>
          <w:t>2.4.1</w:t>
        </w:r>
        <w:r>
          <w:rPr>
            <w:rStyle w:val="aff6"/>
            <w:rFonts w:ascii="Times New Roman" w:hAnsi="Times New Roman" w:hint="eastAsia"/>
            <w:noProof/>
            <w:sz w:val="24"/>
            <w:szCs w:val="18"/>
          </w:rPr>
          <w:t>生产规模及产品</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17</w:t>
        </w:r>
        <w:r>
          <w:rPr>
            <w:rFonts w:hint="eastAsia"/>
            <w:noProof/>
            <w:sz w:val="24"/>
            <w:szCs w:val="18"/>
          </w:rPr>
          <w:fldChar w:fldCharType="end"/>
        </w:r>
      </w:hyperlink>
    </w:p>
    <w:p w14:paraId="21C32615" w14:textId="370273E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5" w:history="1">
        <w:r>
          <w:rPr>
            <w:rStyle w:val="aff6"/>
            <w:rFonts w:ascii="Times New Roman" w:hAnsi="Times New Roman" w:hint="eastAsia"/>
            <w:noProof/>
            <w:sz w:val="24"/>
            <w:szCs w:val="18"/>
          </w:rPr>
          <w:t>2.4.2</w:t>
        </w:r>
        <w:r>
          <w:rPr>
            <w:rStyle w:val="aff6"/>
            <w:rFonts w:ascii="Times New Roman" w:hAnsi="Times New Roman" w:hint="eastAsia"/>
            <w:noProof/>
            <w:sz w:val="24"/>
            <w:szCs w:val="18"/>
          </w:rPr>
          <w:t>主要原辅料及能耗</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17</w:t>
        </w:r>
        <w:r>
          <w:rPr>
            <w:rFonts w:hint="eastAsia"/>
            <w:noProof/>
            <w:sz w:val="24"/>
            <w:szCs w:val="18"/>
          </w:rPr>
          <w:fldChar w:fldCharType="end"/>
        </w:r>
      </w:hyperlink>
    </w:p>
    <w:p w14:paraId="5698C1DA" w14:textId="6D6D084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6" w:history="1">
        <w:r>
          <w:rPr>
            <w:rStyle w:val="aff6"/>
            <w:rFonts w:ascii="Times New Roman" w:hAnsi="Times New Roman" w:hint="eastAsia"/>
            <w:noProof/>
            <w:sz w:val="24"/>
            <w:szCs w:val="18"/>
          </w:rPr>
          <w:t>2.4.3</w:t>
        </w:r>
        <w:r>
          <w:rPr>
            <w:rStyle w:val="aff6"/>
            <w:rFonts w:ascii="Times New Roman" w:hAnsi="Times New Roman" w:hint="eastAsia"/>
            <w:noProof/>
            <w:sz w:val="24"/>
            <w:szCs w:val="18"/>
          </w:rPr>
          <w:t>生产工艺简述</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18</w:t>
        </w:r>
        <w:r>
          <w:rPr>
            <w:rFonts w:hint="eastAsia"/>
            <w:noProof/>
            <w:sz w:val="24"/>
            <w:szCs w:val="18"/>
          </w:rPr>
          <w:fldChar w:fldCharType="end"/>
        </w:r>
      </w:hyperlink>
    </w:p>
    <w:p w14:paraId="3D51BA50" w14:textId="56773714"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7" w:history="1">
        <w:r>
          <w:rPr>
            <w:rStyle w:val="aff6"/>
            <w:rFonts w:ascii="Times New Roman" w:hAnsi="Times New Roman" w:hint="eastAsia"/>
            <w:noProof/>
            <w:sz w:val="24"/>
            <w:szCs w:val="18"/>
          </w:rPr>
          <w:t>2.4.4</w:t>
        </w:r>
        <w:r>
          <w:rPr>
            <w:rStyle w:val="aff6"/>
            <w:rFonts w:ascii="Times New Roman" w:hAnsi="Times New Roman" w:hint="eastAsia"/>
            <w:noProof/>
            <w:sz w:val="24"/>
            <w:szCs w:val="18"/>
          </w:rPr>
          <w:t>主要生产设备设施</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20</w:t>
        </w:r>
        <w:r>
          <w:rPr>
            <w:rFonts w:hint="eastAsia"/>
            <w:noProof/>
            <w:sz w:val="24"/>
            <w:szCs w:val="18"/>
          </w:rPr>
          <w:fldChar w:fldCharType="end"/>
        </w:r>
      </w:hyperlink>
    </w:p>
    <w:p w14:paraId="03655B0B" w14:textId="01B5A509"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48" w:history="1">
        <w:r>
          <w:rPr>
            <w:rStyle w:val="aff6"/>
            <w:rFonts w:ascii="Times New Roman" w:hAnsi="Times New Roman" w:hint="eastAsia"/>
            <w:noProof/>
            <w:sz w:val="24"/>
            <w:szCs w:val="18"/>
          </w:rPr>
          <w:t>2.4.5</w:t>
        </w:r>
        <w:r>
          <w:rPr>
            <w:rStyle w:val="aff6"/>
            <w:rFonts w:ascii="Times New Roman" w:hAnsi="Times New Roman" w:hint="eastAsia"/>
            <w:noProof/>
            <w:sz w:val="24"/>
            <w:szCs w:val="18"/>
          </w:rPr>
          <w:t>厂外运输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22</w:t>
        </w:r>
        <w:r>
          <w:rPr>
            <w:rFonts w:hint="eastAsia"/>
            <w:noProof/>
            <w:sz w:val="24"/>
            <w:szCs w:val="18"/>
          </w:rPr>
          <w:fldChar w:fldCharType="end"/>
        </w:r>
      </w:hyperlink>
    </w:p>
    <w:p w14:paraId="62626F83" w14:textId="1D3B043E"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49" w:history="1">
        <w:r>
          <w:rPr>
            <w:rStyle w:val="aff6"/>
            <w:rFonts w:ascii="Times New Roman" w:hAnsi="Times New Roman" w:hint="eastAsia"/>
            <w:noProof/>
            <w:sz w:val="24"/>
            <w:szCs w:val="18"/>
          </w:rPr>
          <w:t>2.5</w:t>
        </w:r>
        <w:r>
          <w:rPr>
            <w:rStyle w:val="aff6"/>
            <w:rFonts w:ascii="Times New Roman" w:hAnsi="Times New Roman" w:hint="eastAsia"/>
            <w:noProof/>
            <w:sz w:val="24"/>
            <w:szCs w:val="18"/>
          </w:rPr>
          <w:t>公用工程及辅助工程</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_Toc211591849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22</w:t>
        </w:r>
        <w:r>
          <w:rPr>
            <w:rFonts w:hint="eastAsia"/>
            <w:noProof/>
            <w:sz w:val="24"/>
            <w:szCs w:val="18"/>
          </w:rPr>
          <w:fldChar w:fldCharType="end"/>
        </w:r>
      </w:hyperlink>
    </w:p>
    <w:p w14:paraId="755CEF78" w14:textId="580D79FC"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0" w:history="1">
        <w:r>
          <w:rPr>
            <w:rStyle w:val="aff6"/>
            <w:rFonts w:ascii="Times New Roman" w:hAnsi="Times New Roman" w:hint="eastAsia"/>
            <w:noProof/>
            <w:sz w:val="24"/>
            <w:szCs w:val="18"/>
          </w:rPr>
          <w:t>2.5.1</w:t>
        </w:r>
        <w:r>
          <w:rPr>
            <w:rStyle w:val="aff6"/>
            <w:rFonts w:ascii="Times New Roman" w:hAnsi="Times New Roman" w:hint="eastAsia"/>
            <w:noProof/>
            <w:sz w:val="24"/>
            <w:szCs w:val="18"/>
          </w:rPr>
          <w:t>给排水</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22</w:t>
        </w:r>
        <w:r>
          <w:rPr>
            <w:rFonts w:hint="eastAsia"/>
            <w:noProof/>
            <w:sz w:val="24"/>
            <w:szCs w:val="18"/>
          </w:rPr>
          <w:fldChar w:fldCharType="end"/>
        </w:r>
      </w:hyperlink>
    </w:p>
    <w:p w14:paraId="095BCA9B" w14:textId="26DFBD66"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1" w:history="1">
        <w:r>
          <w:rPr>
            <w:rStyle w:val="aff6"/>
            <w:rFonts w:ascii="Times New Roman" w:hAnsi="Times New Roman" w:hint="eastAsia"/>
            <w:noProof/>
            <w:sz w:val="24"/>
            <w:szCs w:val="18"/>
          </w:rPr>
          <w:t>2.5.2</w:t>
        </w:r>
        <w:r>
          <w:rPr>
            <w:rStyle w:val="aff6"/>
            <w:rFonts w:ascii="Times New Roman" w:hAnsi="Times New Roman" w:hint="eastAsia"/>
            <w:noProof/>
            <w:sz w:val="24"/>
            <w:szCs w:val="18"/>
          </w:rPr>
          <w:t>供配电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22</w:t>
        </w:r>
        <w:r>
          <w:rPr>
            <w:rFonts w:hint="eastAsia"/>
            <w:noProof/>
            <w:sz w:val="24"/>
            <w:szCs w:val="18"/>
          </w:rPr>
          <w:fldChar w:fldCharType="end"/>
        </w:r>
      </w:hyperlink>
    </w:p>
    <w:p w14:paraId="2178411A" w14:textId="2742DEBE"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2" w:history="1">
        <w:r>
          <w:rPr>
            <w:rStyle w:val="aff6"/>
            <w:rFonts w:ascii="Times New Roman" w:hAnsi="Times New Roman" w:hint="eastAsia"/>
            <w:noProof/>
            <w:sz w:val="24"/>
            <w:szCs w:val="18"/>
          </w:rPr>
          <w:t>2.5.3</w:t>
        </w:r>
        <w:r>
          <w:rPr>
            <w:rStyle w:val="aff6"/>
            <w:rFonts w:ascii="Times New Roman" w:hAnsi="Times New Roman" w:hint="eastAsia"/>
            <w:noProof/>
            <w:sz w:val="24"/>
            <w:szCs w:val="18"/>
          </w:rPr>
          <w:t>主要安全设施和技术措施</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23</w:t>
        </w:r>
        <w:r>
          <w:rPr>
            <w:rFonts w:hint="eastAsia"/>
            <w:noProof/>
            <w:sz w:val="24"/>
            <w:szCs w:val="18"/>
          </w:rPr>
          <w:fldChar w:fldCharType="end"/>
        </w:r>
      </w:hyperlink>
    </w:p>
    <w:p w14:paraId="1D663D0B" w14:textId="3A24A46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3" w:history="1">
        <w:r>
          <w:rPr>
            <w:rStyle w:val="aff6"/>
            <w:rFonts w:ascii="Times New Roman" w:hAnsi="Times New Roman" w:hint="eastAsia"/>
            <w:noProof/>
            <w:sz w:val="24"/>
            <w:szCs w:val="18"/>
          </w:rPr>
          <w:t>2.5.4</w:t>
        </w:r>
        <w:r>
          <w:rPr>
            <w:rStyle w:val="aff6"/>
            <w:rFonts w:ascii="Times New Roman" w:hAnsi="Times New Roman" w:hint="eastAsia"/>
            <w:noProof/>
            <w:sz w:val="24"/>
            <w:szCs w:val="18"/>
          </w:rPr>
          <w:t>防雷防静电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23</w:t>
        </w:r>
        <w:r>
          <w:rPr>
            <w:rFonts w:hint="eastAsia"/>
            <w:noProof/>
            <w:sz w:val="24"/>
            <w:szCs w:val="18"/>
          </w:rPr>
          <w:fldChar w:fldCharType="end"/>
        </w:r>
      </w:hyperlink>
    </w:p>
    <w:p w14:paraId="7640841E" w14:textId="45640A8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4" w:history="1">
        <w:r>
          <w:rPr>
            <w:rStyle w:val="aff6"/>
            <w:rFonts w:ascii="Times New Roman" w:hAnsi="Times New Roman" w:hint="eastAsia"/>
            <w:noProof/>
            <w:sz w:val="24"/>
            <w:szCs w:val="18"/>
          </w:rPr>
          <w:t>2.5.5</w:t>
        </w:r>
        <w:r>
          <w:rPr>
            <w:rStyle w:val="aff6"/>
            <w:rFonts w:ascii="Times New Roman" w:hAnsi="Times New Roman" w:hint="eastAsia"/>
            <w:noProof/>
            <w:sz w:val="24"/>
            <w:szCs w:val="18"/>
          </w:rPr>
          <w:t>消防</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23</w:t>
        </w:r>
        <w:r>
          <w:rPr>
            <w:rFonts w:hint="eastAsia"/>
            <w:noProof/>
            <w:sz w:val="24"/>
            <w:szCs w:val="18"/>
          </w:rPr>
          <w:fldChar w:fldCharType="end"/>
        </w:r>
      </w:hyperlink>
    </w:p>
    <w:p w14:paraId="24196AC9" w14:textId="26FE64D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5" w:history="1">
        <w:r>
          <w:rPr>
            <w:rStyle w:val="aff6"/>
            <w:rFonts w:ascii="Times New Roman" w:hAnsi="Times New Roman" w:hint="eastAsia"/>
            <w:noProof/>
            <w:sz w:val="24"/>
            <w:szCs w:val="18"/>
          </w:rPr>
          <w:t>2.5.6</w:t>
        </w:r>
        <w:r>
          <w:rPr>
            <w:rStyle w:val="aff6"/>
            <w:rFonts w:ascii="Times New Roman" w:hAnsi="Times New Roman" w:hint="eastAsia"/>
            <w:noProof/>
            <w:sz w:val="24"/>
            <w:szCs w:val="18"/>
          </w:rPr>
          <w:t>其他</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24</w:t>
        </w:r>
        <w:r>
          <w:rPr>
            <w:rFonts w:hint="eastAsia"/>
            <w:noProof/>
            <w:sz w:val="24"/>
            <w:szCs w:val="18"/>
          </w:rPr>
          <w:fldChar w:fldCharType="end"/>
        </w:r>
      </w:hyperlink>
    </w:p>
    <w:p w14:paraId="7E226C78" w14:textId="1A57C067"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56" w:history="1">
        <w:r>
          <w:rPr>
            <w:rStyle w:val="aff6"/>
            <w:rFonts w:ascii="Times New Roman" w:hAnsi="Times New Roman" w:hint="eastAsia"/>
            <w:noProof/>
            <w:sz w:val="24"/>
            <w:szCs w:val="18"/>
          </w:rPr>
          <w:t>2.6</w:t>
        </w:r>
        <w:r>
          <w:rPr>
            <w:rStyle w:val="aff6"/>
            <w:rFonts w:ascii="Times New Roman" w:hAnsi="Times New Roman" w:hint="eastAsia"/>
            <w:noProof/>
            <w:sz w:val="24"/>
            <w:szCs w:val="18"/>
          </w:rPr>
          <w:t>安全管理现状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24</w:t>
        </w:r>
        <w:r>
          <w:rPr>
            <w:rFonts w:hint="eastAsia"/>
            <w:noProof/>
            <w:sz w:val="24"/>
            <w:szCs w:val="18"/>
          </w:rPr>
          <w:fldChar w:fldCharType="end"/>
        </w:r>
      </w:hyperlink>
    </w:p>
    <w:p w14:paraId="09A8346E" w14:textId="3B3E3AA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7" w:history="1">
        <w:r>
          <w:rPr>
            <w:rStyle w:val="aff6"/>
            <w:rFonts w:ascii="Times New Roman" w:hAnsi="Times New Roman" w:hint="eastAsia"/>
            <w:noProof/>
            <w:sz w:val="24"/>
            <w:szCs w:val="18"/>
          </w:rPr>
          <w:t>2.6.1</w:t>
        </w:r>
        <w:r>
          <w:rPr>
            <w:rStyle w:val="aff6"/>
            <w:rFonts w:ascii="Times New Roman" w:hAnsi="Times New Roman" w:hint="eastAsia"/>
            <w:noProof/>
            <w:sz w:val="24"/>
            <w:szCs w:val="18"/>
          </w:rPr>
          <w:t>工作制度</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24</w:t>
        </w:r>
        <w:r>
          <w:rPr>
            <w:rFonts w:hint="eastAsia"/>
            <w:noProof/>
            <w:sz w:val="24"/>
            <w:szCs w:val="18"/>
          </w:rPr>
          <w:fldChar w:fldCharType="end"/>
        </w:r>
      </w:hyperlink>
    </w:p>
    <w:p w14:paraId="14F004C1" w14:textId="60F28DC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8" w:history="1">
        <w:r>
          <w:rPr>
            <w:rStyle w:val="aff6"/>
            <w:rFonts w:ascii="Times New Roman" w:hAnsi="Times New Roman" w:hint="eastAsia"/>
            <w:noProof/>
            <w:sz w:val="24"/>
            <w:szCs w:val="18"/>
          </w:rPr>
          <w:t>2.6.2</w:t>
        </w:r>
        <w:r>
          <w:rPr>
            <w:rStyle w:val="aff6"/>
            <w:rFonts w:ascii="Times New Roman" w:hAnsi="Times New Roman" w:hint="eastAsia"/>
            <w:noProof/>
            <w:sz w:val="24"/>
            <w:szCs w:val="18"/>
          </w:rPr>
          <w:t>劳动定员及安全管理组织机构</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24</w:t>
        </w:r>
        <w:r>
          <w:rPr>
            <w:rFonts w:hint="eastAsia"/>
            <w:noProof/>
            <w:sz w:val="24"/>
            <w:szCs w:val="18"/>
          </w:rPr>
          <w:fldChar w:fldCharType="end"/>
        </w:r>
      </w:hyperlink>
    </w:p>
    <w:p w14:paraId="56F31AB5" w14:textId="7583D4E6"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59" w:history="1">
        <w:r>
          <w:rPr>
            <w:rStyle w:val="aff6"/>
            <w:rFonts w:ascii="Times New Roman" w:hAnsi="Times New Roman" w:hint="eastAsia"/>
            <w:noProof/>
            <w:sz w:val="24"/>
            <w:szCs w:val="18"/>
          </w:rPr>
          <w:t>2.6.3</w:t>
        </w:r>
        <w:r>
          <w:rPr>
            <w:rStyle w:val="aff6"/>
            <w:rFonts w:ascii="Times New Roman" w:hAnsi="Times New Roman" w:hint="eastAsia"/>
            <w:noProof/>
            <w:sz w:val="24"/>
            <w:szCs w:val="18"/>
          </w:rPr>
          <w:t>安全管理制度、安全生产责任制及安全操作规程</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_Toc211591859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25</w:t>
        </w:r>
        <w:r>
          <w:rPr>
            <w:rFonts w:hint="eastAsia"/>
            <w:noProof/>
            <w:sz w:val="24"/>
            <w:szCs w:val="18"/>
          </w:rPr>
          <w:fldChar w:fldCharType="end"/>
        </w:r>
      </w:hyperlink>
    </w:p>
    <w:p w14:paraId="47546D3E" w14:textId="18A4D75C"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0" w:history="1">
        <w:r>
          <w:rPr>
            <w:rStyle w:val="aff6"/>
            <w:rFonts w:ascii="Times New Roman" w:hAnsi="Times New Roman" w:hint="eastAsia"/>
            <w:noProof/>
            <w:sz w:val="24"/>
            <w:szCs w:val="18"/>
          </w:rPr>
          <w:t>2.6.4</w:t>
        </w:r>
        <w:r>
          <w:rPr>
            <w:rStyle w:val="aff6"/>
            <w:rFonts w:ascii="Times New Roman" w:hAnsi="Times New Roman" w:hint="eastAsia"/>
            <w:noProof/>
            <w:sz w:val="24"/>
            <w:szCs w:val="18"/>
          </w:rPr>
          <w:t>安全管理人员及特种作业人员持证上岗情况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26</w:t>
        </w:r>
        <w:r>
          <w:rPr>
            <w:rFonts w:hint="eastAsia"/>
            <w:noProof/>
            <w:sz w:val="24"/>
            <w:szCs w:val="18"/>
          </w:rPr>
          <w:fldChar w:fldCharType="end"/>
        </w:r>
      </w:hyperlink>
    </w:p>
    <w:p w14:paraId="0CEFB50D" w14:textId="1C418A1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1" w:history="1">
        <w:r>
          <w:rPr>
            <w:rStyle w:val="aff6"/>
            <w:rFonts w:ascii="Times New Roman" w:hAnsi="Times New Roman" w:hint="eastAsia"/>
            <w:noProof/>
            <w:sz w:val="24"/>
            <w:szCs w:val="18"/>
            <w:lang w:eastAsia="en-US"/>
          </w:rPr>
          <w:t>2.6.</w:t>
        </w:r>
        <w:r>
          <w:rPr>
            <w:rStyle w:val="aff6"/>
            <w:rFonts w:ascii="Times New Roman" w:hAnsi="Times New Roman" w:hint="eastAsia"/>
            <w:noProof/>
            <w:sz w:val="24"/>
            <w:szCs w:val="18"/>
          </w:rPr>
          <w:t>5</w:t>
        </w:r>
        <w:r>
          <w:rPr>
            <w:rStyle w:val="aff6"/>
            <w:rFonts w:ascii="Times New Roman" w:hAnsi="Times New Roman" w:hint="eastAsia"/>
            <w:noProof/>
            <w:sz w:val="24"/>
            <w:szCs w:val="18"/>
            <w:lang w:eastAsia="en-US"/>
          </w:rPr>
          <w:t>安全管理</w:t>
        </w:r>
        <w:r>
          <w:rPr>
            <w:rStyle w:val="aff6"/>
            <w:rFonts w:ascii="Times New Roman" w:hAnsi="Times New Roman" w:hint="eastAsia"/>
            <w:noProof/>
            <w:sz w:val="24"/>
            <w:szCs w:val="18"/>
          </w:rPr>
          <w:t>台账、</w:t>
        </w:r>
        <w:r>
          <w:rPr>
            <w:rStyle w:val="aff6"/>
            <w:rFonts w:ascii="Times New Roman" w:hAnsi="Times New Roman" w:hint="eastAsia"/>
            <w:noProof/>
            <w:sz w:val="24"/>
            <w:szCs w:val="18"/>
            <w:lang w:eastAsia="en-US"/>
          </w:rPr>
          <w:t>记录</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27</w:t>
        </w:r>
        <w:r>
          <w:rPr>
            <w:rFonts w:hint="eastAsia"/>
            <w:noProof/>
            <w:sz w:val="24"/>
            <w:szCs w:val="18"/>
          </w:rPr>
          <w:fldChar w:fldCharType="end"/>
        </w:r>
      </w:hyperlink>
    </w:p>
    <w:p w14:paraId="630158CF" w14:textId="7C29085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2" w:history="1">
        <w:r>
          <w:rPr>
            <w:rStyle w:val="aff6"/>
            <w:rFonts w:ascii="Times New Roman" w:hAnsi="Times New Roman" w:hint="eastAsia"/>
            <w:noProof/>
            <w:sz w:val="24"/>
            <w:szCs w:val="18"/>
          </w:rPr>
          <w:t>2.6.6</w:t>
        </w:r>
        <w:r>
          <w:rPr>
            <w:rStyle w:val="aff6"/>
            <w:rFonts w:ascii="Times New Roman" w:hAnsi="Times New Roman" w:hint="eastAsia"/>
            <w:noProof/>
            <w:sz w:val="24"/>
            <w:szCs w:val="18"/>
          </w:rPr>
          <w:t>安全生产资金投入</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27</w:t>
        </w:r>
        <w:r>
          <w:rPr>
            <w:rFonts w:hint="eastAsia"/>
            <w:noProof/>
            <w:sz w:val="24"/>
            <w:szCs w:val="18"/>
          </w:rPr>
          <w:fldChar w:fldCharType="end"/>
        </w:r>
      </w:hyperlink>
    </w:p>
    <w:p w14:paraId="45B8FA08" w14:textId="59B59087"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3" w:history="1">
        <w:r>
          <w:rPr>
            <w:rStyle w:val="aff6"/>
            <w:rFonts w:ascii="Times New Roman" w:hAnsi="Times New Roman" w:hint="eastAsia"/>
            <w:noProof/>
            <w:sz w:val="24"/>
            <w:szCs w:val="18"/>
          </w:rPr>
          <w:t>2.6.7</w:t>
        </w:r>
        <w:r>
          <w:rPr>
            <w:rStyle w:val="aff6"/>
            <w:rFonts w:ascii="Times New Roman" w:hAnsi="Times New Roman" w:hint="eastAsia"/>
            <w:noProof/>
            <w:sz w:val="24"/>
            <w:szCs w:val="18"/>
          </w:rPr>
          <w:t>安全警示、标志</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28</w:t>
        </w:r>
        <w:r>
          <w:rPr>
            <w:rFonts w:hint="eastAsia"/>
            <w:noProof/>
            <w:sz w:val="24"/>
            <w:szCs w:val="18"/>
          </w:rPr>
          <w:fldChar w:fldCharType="end"/>
        </w:r>
      </w:hyperlink>
    </w:p>
    <w:p w14:paraId="645CCFE8" w14:textId="000C770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4" w:history="1">
        <w:r>
          <w:rPr>
            <w:rStyle w:val="aff6"/>
            <w:rFonts w:ascii="Times New Roman" w:hAnsi="Times New Roman" w:hint="eastAsia"/>
            <w:noProof/>
            <w:sz w:val="24"/>
            <w:szCs w:val="18"/>
          </w:rPr>
          <w:t>2.6.8</w:t>
        </w:r>
        <w:r>
          <w:rPr>
            <w:rStyle w:val="aff6"/>
            <w:rFonts w:ascii="Times New Roman" w:hAnsi="Times New Roman" w:hint="eastAsia"/>
            <w:noProof/>
            <w:sz w:val="24"/>
            <w:szCs w:val="18"/>
          </w:rPr>
          <w:t>应急救援预案</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28</w:t>
        </w:r>
        <w:r>
          <w:rPr>
            <w:rFonts w:hint="eastAsia"/>
            <w:noProof/>
            <w:sz w:val="24"/>
            <w:szCs w:val="18"/>
          </w:rPr>
          <w:fldChar w:fldCharType="end"/>
        </w:r>
      </w:hyperlink>
    </w:p>
    <w:p w14:paraId="57A0F0AA" w14:textId="00C15C2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5" w:history="1">
        <w:r>
          <w:rPr>
            <w:rStyle w:val="aff6"/>
            <w:rFonts w:ascii="Times New Roman" w:hAnsi="Times New Roman" w:hint="eastAsia"/>
            <w:noProof/>
            <w:sz w:val="24"/>
            <w:szCs w:val="18"/>
          </w:rPr>
          <w:t>2.6.9</w:t>
        </w:r>
        <w:r>
          <w:rPr>
            <w:rStyle w:val="aff6"/>
            <w:rFonts w:ascii="Times New Roman" w:hAnsi="Times New Roman" w:hint="eastAsia"/>
            <w:noProof/>
            <w:sz w:val="24"/>
            <w:szCs w:val="18"/>
          </w:rPr>
          <w:t>保险缴纳情况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28</w:t>
        </w:r>
        <w:r>
          <w:rPr>
            <w:rFonts w:hint="eastAsia"/>
            <w:noProof/>
            <w:sz w:val="24"/>
            <w:szCs w:val="18"/>
          </w:rPr>
          <w:fldChar w:fldCharType="end"/>
        </w:r>
      </w:hyperlink>
    </w:p>
    <w:p w14:paraId="543D8D7D" w14:textId="31B8A1CD"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6" w:history="1">
        <w:r>
          <w:rPr>
            <w:rStyle w:val="aff6"/>
            <w:rFonts w:ascii="Times New Roman" w:hAnsi="Times New Roman" w:hint="eastAsia"/>
            <w:noProof/>
            <w:sz w:val="24"/>
            <w:szCs w:val="18"/>
          </w:rPr>
          <w:t>2.6.10</w:t>
        </w:r>
        <w:r>
          <w:rPr>
            <w:rStyle w:val="aff6"/>
            <w:rFonts w:ascii="Times New Roman" w:hAnsi="Times New Roman" w:hint="eastAsia"/>
            <w:noProof/>
            <w:sz w:val="24"/>
            <w:szCs w:val="18"/>
          </w:rPr>
          <w:t>有限空间作业开展情况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28</w:t>
        </w:r>
        <w:r>
          <w:rPr>
            <w:rFonts w:hint="eastAsia"/>
            <w:noProof/>
            <w:sz w:val="24"/>
            <w:szCs w:val="18"/>
          </w:rPr>
          <w:fldChar w:fldCharType="end"/>
        </w:r>
      </w:hyperlink>
    </w:p>
    <w:p w14:paraId="5869C52F" w14:textId="33E6E358"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67" w:history="1">
        <w:r>
          <w:rPr>
            <w:rStyle w:val="aff6"/>
            <w:rFonts w:ascii="Times New Roman" w:hAnsi="Times New Roman" w:hint="eastAsia"/>
            <w:noProof/>
            <w:sz w:val="24"/>
            <w:szCs w:val="18"/>
          </w:rPr>
          <w:t>2.6.11</w:t>
        </w:r>
        <w:r>
          <w:rPr>
            <w:rStyle w:val="aff6"/>
            <w:rFonts w:ascii="Times New Roman" w:hAnsi="Times New Roman" w:hint="eastAsia"/>
            <w:noProof/>
            <w:sz w:val="24"/>
            <w:szCs w:val="18"/>
          </w:rPr>
          <w:t>其他</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28</w:t>
        </w:r>
        <w:r>
          <w:rPr>
            <w:rFonts w:hint="eastAsia"/>
            <w:noProof/>
            <w:sz w:val="24"/>
            <w:szCs w:val="18"/>
          </w:rPr>
          <w:fldChar w:fldCharType="end"/>
        </w:r>
      </w:hyperlink>
    </w:p>
    <w:p w14:paraId="6CBE6E91" w14:textId="536282F6"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68" w:history="1">
        <w:r>
          <w:rPr>
            <w:rStyle w:val="aff6"/>
            <w:rFonts w:ascii="Times New Roman" w:hAnsi="Times New Roman" w:hint="eastAsia"/>
            <w:noProof/>
            <w:sz w:val="24"/>
            <w:szCs w:val="18"/>
          </w:rPr>
          <w:t>2.7</w:t>
        </w:r>
        <w:r>
          <w:rPr>
            <w:rStyle w:val="aff6"/>
            <w:rFonts w:ascii="Times New Roman" w:hAnsi="Times New Roman" w:hint="eastAsia"/>
            <w:noProof/>
            <w:sz w:val="24"/>
            <w:szCs w:val="18"/>
          </w:rPr>
          <w:t>现场照片</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29</w:t>
        </w:r>
        <w:r>
          <w:rPr>
            <w:rFonts w:hint="eastAsia"/>
            <w:noProof/>
            <w:sz w:val="24"/>
            <w:szCs w:val="18"/>
          </w:rPr>
          <w:fldChar w:fldCharType="end"/>
        </w:r>
      </w:hyperlink>
    </w:p>
    <w:p w14:paraId="60A4B05A" w14:textId="2117B93B"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869"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3</w:t>
        </w:r>
        <w:r>
          <w:rPr>
            <w:rStyle w:val="aff6"/>
            <w:rFonts w:ascii="Times New Roman" w:hAnsi="Times New Roman" w:hint="eastAsia"/>
            <w:noProof/>
            <w:sz w:val="24"/>
            <w:szCs w:val="18"/>
          </w:rPr>
          <w:t>章主要危险、有害因素辨识与分析</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_Toc211591869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32</w:t>
        </w:r>
        <w:r>
          <w:rPr>
            <w:rFonts w:hint="eastAsia"/>
            <w:noProof/>
            <w:sz w:val="24"/>
            <w:szCs w:val="18"/>
          </w:rPr>
          <w:fldChar w:fldCharType="end"/>
        </w:r>
      </w:hyperlink>
    </w:p>
    <w:p w14:paraId="290E5A51" w14:textId="352A9850"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70" w:history="1">
        <w:r>
          <w:rPr>
            <w:rStyle w:val="aff6"/>
            <w:rFonts w:ascii="Times New Roman" w:hAnsi="Times New Roman" w:hint="eastAsia"/>
            <w:noProof/>
            <w:sz w:val="24"/>
            <w:szCs w:val="18"/>
          </w:rPr>
          <w:t>3.1</w:t>
        </w:r>
        <w:r>
          <w:rPr>
            <w:rStyle w:val="aff6"/>
            <w:rFonts w:ascii="Times New Roman" w:hAnsi="Times New Roman" w:hint="eastAsia"/>
            <w:noProof/>
            <w:sz w:val="24"/>
            <w:szCs w:val="18"/>
          </w:rPr>
          <w:t>辨识与分析的目的</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32</w:t>
        </w:r>
        <w:r>
          <w:rPr>
            <w:rFonts w:hint="eastAsia"/>
            <w:noProof/>
            <w:sz w:val="24"/>
            <w:szCs w:val="18"/>
          </w:rPr>
          <w:fldChar w:fldCharType="end"/>
        </w:r>
      </w:hyperlink>
    </w:p>
    <w:p w14:paraId="26ABA54D" w14:textId="48CD8639"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71" w:history="1">
        <w:r>
          <w:rPr>
            <w:rStyle w:val="aff6"/>
            <w:rFonts w:ascii="Times New Roman" w:hAnsi="Times New Roman" w:hint="eastAsia"/>
            <w:noProof/>
            <w:sz w:val="24"/>
            <w:szCs w:val="18"/>
          </w:rPr>
          <w:t>3.2</w:t>
        </w:r>
        <w:r>
          <w:rPr>
            <w:rStyle w:val="aff6"/>
            <w:rFonts w:ascii="Times New Roman" w:hAnsi="Times New Roman" w:hint="eastAsia"/>
            <w:noProof/>
            <w:sz w:val="24"/>
            <w:szCs w:val="18"/>
          </w:rPr>
          <w:t>辨识与分析的依据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32</w:t>
        </w:r>
        <w:r>
          <w:rPr>
            <w:rFonts w:hint="eastAsia"/>
            <w:noProof/>
            <w:sz w:val="24"/>
            <w:szCs w:val="18"/>
          </w:rPr>
          <w:fldChar w:fldCharType="end"/>
        </w:r>
      </w:hyperlink>
    </w:p>
    <w:p w14:paraId="21F14694" w14:textId="2247B45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72" w:history="1">
        <w:r>
          <w:rPr>
            <w:rStyle w:val="aff6"/>
            <w:rFonts w:ascii="Times New Roman" w:hAnsi="Times New Roman" w:hint="eastAsia"/>
            <w:noProof/>
            <w:sz w:val="24"/>
            <w:szCs w:val="18"/>
          </w:rPr>
          <w:t>3.3</w:t>
        </w:r>
        <w:r>
          <w:rPr>
            <w:rStyle w:val="aff6"/>
            <w:rFonts w:ascii="Times New Roman" w:hAnsi="Times New Roman" w:hint="eastAsia"/>
            <w:noProof/>
            <w:sz w:val="24"/>
            <w:szCs w:val="18"/>
          </w:rPr>
          <w:t>辨识与分析的方法</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33</w:t>
        </w:r>
        <w:r>
          <w:rPr>
            <w:rFonts w:hint="eastAsia"/>
            <w:noProof/>
            <w:sz w:val="24"/>
            <w:szCs w:val="18"/>
          </w:rPr>
          <w:fldChar w:fldCharType="end"/>
        </w:r>
      </w:hyperlink>
    </w:p>
    <w:p w14:paraId="402D59CE" w14:textId="53BD8C00"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73" w:history="1">
        <w:r>
          <w:rPr>
            <w:rStyle w:val="aff6"/>
            <w:rFonts w:ascii="Times New Roman" w:hAnsi="Times New Roman" w:hint="eastAsia"/>
            <w:noProof/>
            <w:sz w:val="24"/>
            <w:szCs w:val="18"/>
          </w:rPr>
          <w:t>3.4</w:t>
        </w:r>
        <w:r>
          <w:rPr>
            <w:rStyle w:val="aff6"/>
            <w:rFonts w:ascii="Times New Roman" w:hAnsi="Times New Roman" w:hint="eastAsia"/>
            <w:noProof/>
            <w:sz w:val="24"/>
            <w:szCs w:val="18"/>
          </w:rPr>
          <w:t>危险、有害因素产生的原因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33</w:t>
        </w:r>
        <w:r>
          <w:rPr>
            <w:rFonts w:hint="eastAsia"/>
            <w:noProof/>
            <w:sz w:val="24"/>
            <w:szCs w:val="18"/>
          </w:rPr>
          <w:fldChar w:fldCharType="end"/>
        </w:r>
      </w:hyperlink>
    </w:p>
    <w:p w14:paraId="26DB1CF6" w14:textId="7AB95E08"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74" w:history="1">
        <w:r>
          <w:rPr>
            <w:rStyle w:val="aff6"/>
            <w:rFonts w:ascii="Times New Roman" w:hAnsi="Times New Roman" w:hint="eastAsia"/>
            <w:noProof/>
            <w:sz w:val="24"/>
            <w:szCs w:val="18"/>
          </w:rPr>
          <w:t>3.4.1</w:t>
        </w:r>
        <w:r>
          <w:rPr>
            <w:rStyle w:val="aff6"/>
            <w:rFonts w:ascii="Times New Roman" w:hAnsi="Times New Roman" w:hint="eastAsia"/>
            <w:noProof/>
            <w:sz w:val="24"/>
            <w:szCs w:val="18"/>
          </w:rPr>
          <w:t>运行失控与设备故障</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33</w:t>
        </w:r>
        <w:r>
          <w:rPr>
            <w:rFonts w:hint="eastAsia"/>
            <w:noProof/>
            <w:sz w:val="24"/>
            <w:szCs w:val="18"/>
          </w:rPr>
          <w:fldChar w:fldCharType="end"/>
        </w:r>
      </w:hyperlink>
    </w:p>
    <w:p w14:paraId="3EF2DD23" w14:textId="705EA744"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75" w:history="1">
        <w:r>
          <w:rPr>
            <w:rStyle w:val="aff6"/>
            <w:rFonts w:ascii="Times New Roman" w:hAnsi="Times New Roman" w:hint="eastAsia"/>
            <w:noProof/>
            <w:sz w:val="24"/>
            <w:szCs w:val="18"/>
          </w:rPr>
          <w:t>3.4.2</w:t>
        </w:r>
        <w:r>
          <w:rPr>
            <w:rStyle w:val="aff6"/>
            <w:rFonts w:ascii="Times New Roman" w:hAnsi="Times New Roman" w:hint="eastAsia"/>
            <w:noProof/>
            <w:sz w:val="24"/>
            <w:szCs w:val="18"/>
          </w:rPr>
          <w:t>人员失误</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34</w:t>
        </w:r>
        <w:r>
          <w:rPr>
            <w:rFonts w:hint="eastAsia"/>
            <w:noProof/>
            <w:sz w:val="24"/>
            <w:szCs w:val="18"/>
          </w:rPr>
          <w:fldChar w:fldCharType="end"/>
        </w:r>
      </w:hyperlink>
    </w:p>
    <w:p w14:paraId="061A6468" w14:textId="2C0FF3F6"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76" w:history="1">
        <w:r>
          <w:rPr>
            <w:rStyle w:val="aff6"/>
            <w:rFonts w:ascii="Times New Roman" w:hAnsi="Times New Roman" w:hint="eastAsia"/>
            <w:noProof/>
            <w:sz w:val="24"/>
            <w:szCs w:val="18"/>
          </w:rPr>
          <w:t>3.4.3</w:t>
        </w:r>
        <w:r>
          <w:rPr>
            <w:rStyle w:val="aff6"/>
            <w:rFonts w:ascii="Times New Roman" w:hAnsi="Times New Roman" w:hint="eastAsia"/>
            <w:noProof/>
            <w:sz w:val="24"/>
            <w:szCs w:val="18"/>
          </w:rPr>
          <w:t>管理缺陷</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34</w:t>
        </w:r>
        <w:r>
          <w:rPr>
            <w:rFonts w:hint="eastAsia"/>
            <w:noProof/>
            <w:sz w:val="24"/>
            <w:szCs w:val="18"/>
          </w:rPr>
          <w:fldChar w:fldCharType="end"/>
        </w:r>
      </w:hyperlink>
    </w:p>
    <w:p w14:paraId="3D8A9158" w14:textId="50D8F07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77" w:history="1">
        <w:r>
          <w:rPr>
            <w:rStyle w:val="aff6"/>
            <w:rFonts w:ascii="Times New Roman" w:hAnsi="Times New Roman" w:hint="eastAsia"/>
            <w:noProof/>
            <w:sz w:val="24"/>
            <w:szCs w:val="18"/>
          </w:rPr>
          <w:t>3.4.4</w:t>
        </w:r>
        <w:r>
          <w:rPr>
            <w:rStyle w:val="aff6"/>
            <w:rFonts w:ascii="Times New Roman" w:hAnsi="Times New Roman" w:hint="eastAsia"/>
            <w:noProof/>
            <w:sz w:val="24"/>
            <w:szCs w:val="18"/>
          </w:rPr>
          <w:t>环境因素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34</w:t>
        </w:r>
        <w:r>
          <w:rPr>
            <w:rFonts w:hint="eastAsia"/>
            <w:noProof/>
            <w:sz w:val="24"/>
            <w:szCs w:val="18"/>
          </w:rPr>
          <w:fldChar w:fldCharType="end"/>
        </w:r>
      </w:hyperlink>
    </w:p>
    <w:p w14:paraId="07F6B337" w14:textId="010D9C9A"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78" w:history="1">
        <w:r>
          <w:rPr>
            <w:rStyle w:val="aff6"/>
            <w:rFonts w:ascii="Times New Roman" w:hAnsi="Times New Roman" w:hint="eastAsia"/>
            <w:noProof/>
            <w:sz w:val="24"/>
            <w:szCs w:val="18"/>
          </w:rPr>
          <w:t>3.5</w:t>
        </w:r>
        <w:r>
          <w:rPr>
            <w:rStyle w:val="aff6"/>
            <w:rFonts w:ascii="Times New Roman" w:hAnsi="Times New Roman" w:hint="eastAsia"/>
            <w:noProof/>
            <w:sz w:val="24"/>
            <w:szCs w:val="18"/>
          </w:rPr>
          <w:t>生产过程危险因素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34</w:t>
        </w:r>
        <w:r>
          <w:rPr>
            <w:rFonts w:hint="eastAsia"/>
            <w:noProof/>
            <w:sz w:val="24"/>
            <w:szCs w:val="18"/>
          </w:rPr>
          <w:fldChar w:fldCharType="end"/>
        </w:r>
      </w:hyperlink>
    </w:p>
    <w:p w14:paraId="1E45FB15" w14:textId="32ECF34E"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79" w:history="1">
        <w:r>
          <w:rPr>
            <w:rStyle w:val="aff6"/>
            <w:rFonts w:ascii="Times New Roman" w:hAnsi="Times New Roman" w:hint="eastAsia"/>
            <w:noProof/>
            <w:sz w:val="24"/>
            <w:szCs w:val="18"/>
          </w:rPr>
          <w:t>3.5.1</w:t>
        </w:r>
        <w:r>
          <w:rPr>
            <w:rStyle w:val="aff6"/>
            <w:rFonts w:ascii="Times New Roman" w:hAnsi="Times New Roman" w:hint="eastAsia"/>
            <w:noProof/>
            <w:sz w:val="24"/>
            <w:szCs w:val="18"/>
          </w:rPr>
          <w:t>物体打击</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_Toc211591879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34</w:t>
        </w:r>
        <w:r>
          <w:rPr>
            <w:rFonts w:hint="eastAsia"/>
            <w:noProof/>
            <w:sz w:val="24"/>
            <w:szCs w:val="18"/>
          </w:rPr>
          <w:fldChar w:fldCharType="end"/>
        </w:r>
      </w:hyperlink>
    </w:p>
    <w:p w14:paraId="7DBE0DA5" w14:textId="3FB67968"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0" w:history="1">
        <w:r>
          <w:rPr>
            <w:rStyle w:val="aff6"/>
            <w:rFonts w:ascii="Times New Roman" w:hAnsi="Times New Roman" w:hint="eastAsia"/>
            <w:noProof/>
            <w:sz w:val="24"/>
            <w:szCs w:val="18"/>
          </w:rPr>
          <w:t>3.5.2</w:t>
        </w:r>
        <w:r>
          <w:rPr>
            <w:rStyle w:val="aff6"/>
            <w:rFonts w:ascii="Times New Roman" w:hAnsi="Times New Roman" w:hint="eastAsia"/>
            <w:noProof/>
            <w:sz w:val="24"/>
            <w:szCs w:val="18"/>
          </w:rPr>
          <w:t>车辆伤害</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35</w:t>
        </w:r>
        <w:r>
          <w:rPr>
            <w:rFonts w:hint="eastAsia"/>
            <w:noProof/>
            <w:sz w:val="24"/>
            <w:szCs w:val="18"/>
          </w:rPr>
          <w:fldChar w:fldCharType="end"/>
        </w:r>
      </w:hyperlink>
    </w:p>
    <w:p w14:paraId="7F1E7BE8" w14:textId="38CAC566"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1" w:history="1">
        <w:r>
          <w:rPr>
            <w:rStyle w:val="aff6"/>
            <w:rFonts w:ascii="Times New Roman" w:hAnsi="Times New Roman" w:hint="eastAsia"/>
            <w:noProof/>
            <w:sz w:val="24"/>
            <w:szCs w:val="18"/>
          </w:rPr>
          <w:t>3.5.3</w:t>
        </w:r>
        <w:r>
          <w:rPr>
            <w:rStyle w:val="aff6"/>
            <w:rFonts w:ascii="Times New Roman" w:hAnsi="Times New Roman" w:hint="eastAsia"/>
            <w:noProof/>
            <w:sz w:val="24"/>
            <w:szCs w:val="18"/>
          </w:rPr>
          <w:t>机械伤害</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36</w:t>
        </w:r>
        <w:r>
          <w:rPr>
            <w:rFonts w:hint="eastAsia"/>
            <w:noProof/>
            <w:sz w:val="24"/>
            <w:szCs w:val="18"/>
          </w:rPr>
          <w:fldChar w:fldCharType="end"/>
        </w:r>
      </w:hyperlink>
    </w:p>
    <w:p w14:paraId="4F8474FB" w14:textId="45CD3599"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2" w:history="1">
        <w:r>
          <w:rPr>
            <w:rStyle w:val="aff6"/>
            <w:rFonts w:ascii="Times New Roman" w:hAnsi="Times New Roman" w:hint="eastAsia"/>
            <w:noProof/>
            <w:sz w:val="24"/>
            <w:szCs w:val="18"/>
          </w:rPr>
          <w:t>3.5.4</w:t>
        </w:r>
        <w:r>
          <w:rPr>
            <w:rStyle w:val="aff6"/>
            <w:rFonts w:ascii="Times New Roman" w:hAnsi="Times New Roman" w:hint="eastAsia"/>
            <w:noProof/>
            <w:sz w:val="24"/>
            <w:szCs w:val="18"/>
          </w:rPr>
          <w:t>起重伤害</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37</w:t>
        </w:r>
        <w:r>
          <w:rPr>
            <w:rFonts w:hint="eastAsia"/>
            <w:noProof/>
            <w:sz w:val="24"/>
            <w:szCs w:val="18"/>
          </w:rPr>
          <w:fldChar w:fldCharType="end"/>
        </w:r>
      </w:hyperlink>
    </w:p>
    <w:p w14:paraId="2788AB35" w14:textId="215688B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3" w:history="1">
        <w:r>
          <w:rPr>
            <w:rStyle w:val="aff6"/>
            <w:rFonts w:ascii="Times New Roman" w:hAnsi="Times New Roman" w:hint="eastAsia"/>
            <w:noProof/>
            <w:sz w:val="24"/>
            <w:szCs w:val="18"/>
          </w:rPr>
          <w:t>3.5.5</w:t>
        </w:r>
        <w:r>
          <w:rPr>
            <w:rStyle w:val="aff6"/>
            <w:rFonts w:ascii="Times New Roman" w:hAnsi="Times New Roman" w:hint="eastAsia"/>
            <w:noProof/>
            <w:sz w:val="24"/>
            <w:szCs w:val="18"/>
          </w:rPr>
          <w:t>触电</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37</w:t>
        </w:r>
        <w:r>
          <w:rPr>
            <w:rFonts w:hint="eastAsia"/>
            <w:noProof/>
            <w:sz w:val="24"/>
            <w:szCs w:val="18"/>
          </w:rPr>
          <w:fldChar w:fldCharType="end"/>
        </w:r>
      </w:hyperlink>
    </w:p>
    <w:p w14:paraId="411CEAEB" w14:textId="59F786D9"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4" w:history="1">
        <w:r>
          <w:rPr>
            <w:rStyle w:val="aff6"/>
            <w:rFonts w:ascii="Times New Roman" w:hAnsi="Times New Roman" w:hint="eastAsia"/>
            <w:noProof/>
            <w:sz w:val="24"/>
            <w:szCs w:val="18"/>
          </w:rPr>
          <w:t>3.5.6</w:t>
        </w:r>
        <w:r>
          <w:rPr>
            <w:rStyle w:val="aff6"/>
            <w:rFonts w:ascii="Times New Roman" w:hAnsi="Times New Roman" w:hint="eastAsia"/>
            <w:noProof/>
            <w:sz w:val="24"/>
            <w:szCs w:val="18"/>
          </w:rPr>
          <w:t>淹溺</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38</w:t>
        </w:r>
        <w:r>
          <w:rPr>
            <w:rFonts w:hint="eastAsia"/>
            <w:noProof/>
            <w:sz w:val="24"/>
            <w:szCs w:val="18"/>
          </w:rPr>
          <w:fldChar w:fldCharType="end"/>
        </w:r>
      </w:hyperlink>
    </w:p>
    <w:p w14:paraId="0D6D0AF9" w14:textId="52C3FCFD"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5" w:history="1">
        <w:r>
          <w:rPr>
            <w:rStyle w:val="aff6"/>
            <w:rFonts w:ascii="Times New Roman" w:hAnsi="Times New Roman" w:hint="eastAsia"/>
            <w:noProof/>
            <w:sz w:val="24"/>
            <w:szCs w:val="18"/>
          </w:rPr>
          <w:t>3.5.7</w:t>
        </w:r>
        <w:r>
          <w:rPr>
            <w:rStyle w:val="aff6"/>
            <w:rFonts w:ascii="Times New Roman" w:hAnsi="Times New Roman" w:hint="eastAsia"/>
            <w:noProof/>
            <w:sz w:val="24"/>
            <w:szCs w:val="18"/>
          </w:rPr>
          <w:t>灼烫</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38</w:t>
        </w:r>
        <w:r>
          <w:rPr>
            <w:rFonts w:hint="eastAsia"/>
            <w:noProof/>
            <w:sz w:val="24"/>
            <w:szCs w:val="18"/>
          </w:rPr>
          <w:fldChar w:fldCharType="end"/>
        </w:r>
      </w:hyperlink>
    </w:p>
    <w:p w14:paraId="2B4A9E84" w14:textId="69380CBE"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6" w:history="1">
        <w:r>
          <w:rPr>
            <w:rStyle w:val="aff6"/>
            <w:rFonts w:ascii="Times New Roman" w:hAnsi="Times New Roman" w:hint="eastAsia"/>
            <w:noProof/>
            <w:sz w:val="24"/>
            <w:szCs w:val="18"/>
          </w:rPr>
          <w:t>3.5.8</w:t>
        </w:r>
        <w:r>
          <w:rPr>
            <w:rStyle w:val="aff6"/>
            <w:rFonts w:ascii="Times New Roman" w:hAnsi="Times New Roman" w:hint="eastAsia"/>
            <w:noProof/>
            <w:sz w:val="24"/>
            <w:szCs w:val="18"/>
          </w:rPr>
          <w:t>火灾</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38</w:t>
        </w:r>
        <w:r>
          <w:rPr>
            <w:rFonts w:hint="eastAsia"/>
            <w:noProof/>
            <w:sz w:val="24"/>
            <w:szCs w:val="18"/>
          </w:rPr>
          <w:fldChar w:fldCharType="end"/>
        </w:r>
      </w:hyperlink>
    </w:p>
    <w:p w14:paraId="68B0004C" w14:textId="54E455D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7" w:history="1">
        <w:r>
          <w:rPr>
            <w:rStyle w:val="aff6"/>
            <w:rFonts w:ascii="Times New Roman" w:hAnsi="Times New Roman" w:hint="eastAsia"/>
            <w:noProof/>
            <w:sz w:val="24"/>
            <w:szCs w:val="18"/>
          </w:rPr>
          <w:t>3.5.9</w:t>
        </w:r>
        <w:r>
          <w:rPr>
            <w:rStyle w:val="aff6"/>
            <w:rFonts w:ascii="Times New Roman" w:hAnsi="Times New Roman" w:hint="eastAsia"/>
            <w:noProof/>
            <w:sz w:val="24"/>
            <w:szCs w:val="18"/>
          </w:rPr>
          <w:t>高处坠落</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39</w:t>
        </w:r>
        <w:r>
          <w:rPr>
            <w:rFonts w:hint="eastAsia"/>
            <w:noProof/>
            <w:sz w:val="24"/>
            <w:szCs w:val="18"/>
          </w:rPr>
          <w:fldChar w:fldCharType="end"/>
        </w:r>
      </w:hyperlink>
    </w:p>
    <w:p w14:paraId="4308555A" w14:textId="4B1C293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8" w:history="1">
        <w:r>
          <w:rPr>
            <w:rStyle w:val="aff6"/>
            <w:rFonts w:ascii="Times New Roman" w:hAnsi="Times New Roman" w:hint="eastAsia"/>
            <w:noProof/>
            <w:sz w:val="24"/>
            <w:szCs w:val="18"/>
          </w:rPr>
          <w:t>3.5.10</w:t>
        </w:r>
        <w:r>
          <w:rPr>
            <w:rStyle w:val="aff6"/>
            <w:rFonts w:ascii="Times New Roman" w:hAnsi="Times New Roman" w:hint="eastAsia"/>
            <w:noProof/>
            <w:sz w:val="24"/>
            <w:szCs w:val="18"/>
          </w:rPr>
          <w:t>坍塌</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39</w:t>
        </w:r>
        <w:r>
          <w:rPr>
            <w:rFonts w:hint="eastAsia"/>
            <w:noProof/>
            <w:sz w:val="24"/>
            <w:szCs w:val="18"/>
          </w:rPr>
          <w:fldChar w:fldCharType="end"/>
        </w:r>
      </w:hyperlink>
    </w:p>
    <w:p w14:paraId="31BF2D32" w14:textId="5AB64754"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89" w:history="1">
        <w:r>
          <w:rPr>
            <w:rStyle w:val="aff6"/>
            <w:rFonts w:ascii="Times New Roman" w:hAnsi="Times New Roman" w:hint="eastAsia"/>
            <w:noProof/>
            <w:sz w:val="24"/>
            <w:szCs w:val="18"/>
          </w:rPr>
          <w:t>3.5.11</w:t>
        </w:r>
        <w:r>
          <w:rPr>
            <w:rStyle w:val="aff6"/>
            <w:rFonts w:ascii="Times New Roman" w:hAnsi="Times New Roman" w:hint="eastAsia"/>
            <w:noProof/>
            <w:sz w:val="24"/>
            <w:szCs w:val="18"/>
          </w:rPr>
          <w:t>锅炉爆炸</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_Toc211591889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39</w:t>
        </w:r>
        <w:r>
          <w:rPr>
            <w:rFonts w:hint="eastAsia"/>
            <w:noProof/>
            <w:sz w:val="24"/>
            <w:szCs w:val="18"/>
          </w:rPr>
          <w:fldChar w:fldCharType="end"/>
        </w:r>
      </w:hyperlink>
    </w:p>
    <w:p w14:paraId="0E35A64B" w14:textId="3AB6B93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0" w:history="1">
        <w:r>
          <w:rPr>
            <w:rStyle w:val="aff6"/>
            <w:rFonts w:ascii="Times New Roman" w:hAnsi="Times New Roman" w:hint="eastAsia"/>
            <w:noProof/>
            <w:sz w:val="24"/>
            <w:szCs w:val="18"/>
          </w:rPr>
          <w:t>3.5.12</w:t>
        </w:r>
        <w:r>
          <w:rPr>
            <w:rStyle w:val="aff6"/>
            <w:rFonts w:ascii="Times New Roman" w:hAnsi="Times New Roman" w:hint="eastAsia"/>
            <w:noProof/>
            <w:sz w:val="24"/>
            <w:szCs w:val="18"/>
          </w:rPr>
          <w:t>容器爆炸</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40</w:t>
        </w:r>
        <w:r>
          <w:rPr>
            <w:rFonts w:hint="eastAsia"/>
            <w:noProof/>
            <w:sz w:val="24"/>
            <w:szCs w:val="18"/>
          </w:rPr>
          <w:fldChar w:fldCharType="end"/>
        </w:r>
      </w:hyperlink>
    </w:p>
    <w:p w14:paraId="3B393788" w14:textId="79E157F9"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1" w:history="1">
        <w:r>
          <w:rPr>
            <w:rStyle w:val="aff6"/>
            <w:rFonts w:ascii="Times New Roman" w:hAnsi="Times New Roman" w:hint="eastAsia"/>
            <w:noProof/>
            <w:sz w:val="24"/>
            <w:szCs w:val="18"/>
          </w:rPr>
          <w:t>3.5.13</w:t>
        </w:r>
        <w:r>
          <w:rPr>
            <w:rStyle w:val="aff6"/>
            <w:rFonts w:ascii="Times New Roman" w:hAnsi="Times New Roman" w:hint="eastAsia"/>
            <w:noProof/>
            <w:sz w:val="24"/>
            <w:szCs w:val="18"/>
          </w:rPr>
          <w:t>其他爆炸</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41</w:t>
        </w:r>
        <w:r>
          <w:rPr>
            <w:rFonts w:hint="eastAsia"/>
            <w:noProof/>
            <w:sz w:val="24"/>
            <w:szCs w:val="18"/>
          </w:rPr>
          <w:fldChar w:fldCharType="end"/>
        </w:r>
      </w:hyperlink>
    </w:p>
    <w:p w14:paraId="1D141D4C" w14:textId="53F4F00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2" w:history="1">
        <w:r>
          <w:rPr>
            <w:rStyle w:val="aff6"/>
            <w:rFonts w:ascii="Times New Roman" w:hAnsi="Times New Roman" w:hint="eastAsia"/>
            <w:noProof/>
            <w:sz w:val="24"/>
            <w:szCs w:val="18"/>
          </w:rPr>
          <w:t>3.5.14</w:t>
        </w:r>
        <w:r>
          <w:rPr>
            <w:rStyle w:val="aff6"/>
            <w:rFonts w:ascii="Times New Roman" w:hAnsi="Times New Roman" w:hint="eastAsia"/>
            <w:noProof/>
            <w:sz w:val="24"/>
            <w:szCs w:val="18"/>
          </w:rPr>
          <w:t>有限空间（含中毒窒息）</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42</w:t>
        </w:r>
        <w:r>
          <w:rPr>
            <w:rFonts w:hint="eastAsia"/>
            <w:noProof/>
            <w:sz w:val="24"/>
            <w:szCs w:val="18"/>
          </w:rPr>
          <w:fldChar w:fldCharType="end"/>
        </w:r>
      </w:hyperlink>
    </w:p>
    <w:p w14:paraId="27B4ABA0" w14:textId="28C08B4A"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3" w:history="1">
        <w:r>
          <w:rPr>
            <w:rStyle w:val="aff6"/>
            <w:rFonts w:ascii="Times New Roman" w:hAnsi="Times New Roman" w:hint="eastAsia"/>
            <w:noProof/>
            <w:sz w:val="24"/>
            <w:szCs w:val="18"/>
          </w:rPr>
          <w:t>3.5.15</w:t>
        </w:r>
        <w:r>
          <w:rPr>
            <w:rStyle w:val="aff6"/>
            <w:rFonts w:ascii="Times New Roman" w:hAnsi="Times New Roman" w:hint="eastAsia"/>
            <w:noProof/>
            <w:sz w:val="24"/>
            <w:szCs w:val="18"/>
          </w:rPr>
          <w:t>噪声</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43</w:t>
        </w:r>
        <w:r>
          <w:rPr>
            <w:rFonts w:hint="eastAsia"/>
            <w:noProof/>
            <w:sz w:val="24"/>
            <w:szCs w:val="18"/>
          </w:rPr>
          <w:fldChar w:fldCharType="end"/>
        </w:r>
      </w:hyperlink>
    </w:p>
    <w:p w14:paraId="5928E9BF" w14:textId="1A7ABFF8"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4" w:history="1">
        <w:r>
          <w:rPr>
            <w:rStyle w:val="aff6"/>
            <w:rFonts w:hint="eastAsia"/>
            <w:noProof/>
            <w:sz w:val="24"/>
            <w:szCs w:val="18"/>
          </w:rPr>
          <w:t>3.5.16粉尘</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43</w:t>
        </w:r>
        <w:r>
          <w:rPr>
            <w:rFonts w:hint="eastAsia"/>
            <w:noProof/>
            <w:sz w:val="24"/>
            <w:szCs w:val="18"/>
          </w:rPr>
          <w:fldChar w:fldCharType="end"/>
        </w:r>
      </w:hyperlink>
    </w:p>
    <w:p w14:paraId="119C2F50" w14:textId="798CA38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5" w:history="1">
        <w:r>
          <w:rPr>
            <w:rStyle w:val="aff6"/>
            <w:rFonts w:ascii="Times New Roman" w:hAnsi="Times New Roman" w:hint="eastAsia"/>
            <w:noProof/>
            <w:sz w:val="24"/>
            <w:szCs w:val="18"/>
          </w:rPr>
          <w:t>3.5.17</w:t>
        </w:r>
        <w:r>
          <w:rPr>
            <w:rStyle w:val="aff6"/>
            <w:rFonts w:ascii="Times New Roman" w:hAnsi="Times New Roman" w:hint="eastAsia"/>
            <w:noProof/>
            <w:sz w:val="24"/>
            <w:szCs w:val="18"/>
          </w:rPr>
          <w:t>危险、有害物质危险特性</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44</w:t>
        </w:r>
        <w:r>
          <w:rPr>
            <w:rFonts w:hint="eastAsia"/>
            <w:noProof/>
            <w:sz w:val="24"/>
            <w:szCs w:val="18"/>
          </w:rPr>
          <w:fldChar w:fldCharType="end"/>
        </w:r>
      </w:hyperlink>
    </w:p>
    <w:p w14:paraId="2FCFCB42" w14:textId="5BB9776D"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96" w:history="1">
        <w:r>
          <w:rPr>
            <w:rStyle w:val="aff6"/>
            <w:rFonts w:ascii="Times New Roman" w:hAnsi="Times New Roman" w:hint="eastAsia"/>
            <w:noProof/>
            <w:sz w:val="24"/>
            <w:szCs w:val="18"/>
          </w:rPr>
          <w:t>3.6</w:t>
        </w:r>
        <w:r>
          <w:rPr>
            <w:rStyle w:val="aff6"/>
            <w:rFonts w:ascii="Times New Roman" w:hAnsi="Times New Roman" w:hint="eastAsia"/>
            <w:noProof/>
            <w:sz w:val="24"/>
            <w:szCs w:val="18"/>
          </w:rPr>
          <w:t>重大危险源辨识</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49</w:t>
        </w:r>
        <w:r>
          <w:rPr>
            <w:rFonts w:hint="eastAsia"/>
            <w:noProof/>
            <w:sz w:val="24"/>
            <w:szCs w:val="18"/>
          </w:rPr>
          <w:fldChar w:fldCharType="end"/>
        </w:r>
      </w:hyperlink>
    </w:p>
    <w:p w14:paraId="51B5697C" w14:textId="5E33D758"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897"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4</w:t>
        </w:r>
        <w:r>
          <w:rPr>
            <w:rStyle w:val="aff6"/>
            <w:rFonts w:ascii="Times New Roman" w:hAnsi="Times New Roman" w:hint="eastAsia"/>
            <w:noProof/>
            <w:sz w:val="24"/>
            <w:szCs w:val="18"/>
          </w:rPr>
          <w:t>章评价单元划分及评价方法选择</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51</w:t>
        </w:r>
        <w:r>
          <w:rPr>
            <w:rFonts w:hint="eastAsia"/>
            <w:noProof/>
            <w:sz w:val="24"/>
            <w:szCs w:val="18"/>
          </w:rPr>
          <w:fldChar w:fldCharType="end"/>
        </w:r>
      </w:hyperlink>
    </w:p>
    <w:p w14:paraId="379C90F7" w14:textId="0AE809B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898" w:history="1">
        <w:r>
          <w:rPr>
            <w:rStyle w:val="aff6"/>
            <w:rFonts w:ascii="Times New Roman" w:hAnsi="Times New Roman" w:hint="eastAsia"/>
            <w:noProof/>
            <w:sz w:val="24"/>
            <w:szCs w:val="18"/>
          </w:rPr>
          <w:t>4.1</w:t>
        </w:r>
        <w:r>
          <w:rPr>
            <w:rStyle w:val="aff6"/>
            <w:rFonts w:ascii="Times New Roman" w:hAnsi="Times New Roman" w:hint="eastAsia"/>
            <w:noProof/>
            <w:sz w:val="24"/>
            <w:szCs w:val="18"/>
          </w:rPr>
          <w:t>安全评价单元划分</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51</w:t>
        </w:r>
        <w:r>
          <w:rPr>
            <w:rFonts w:hint="eastAsia"/>
            <w:noProof/>
            <w:sz w:val="24"/>
            <w:szCs w:val="18"/>
          </w:rPr>
          <w:fldChar w:fldCharType="end"/>
        </w:r>
      </w:hyperlink>
    </w:p>
    <w:p w14:paraId="0C72222F" w14:textId="54994A94"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899" w:history="1">
        <w:r>
          <w:rPr>
            <w:rStyle w:val="aff6"/>
            <w:rFonts w:ascii="Times New Roman" w:hAnsi="Times New Roman" w:hint="eastAsia"/>
            <w:noProof/>
            <w:sz w:val="24"/>
            <w:szCs w:val="18"/>
          </w:rPr>
          <w:t>4.1.1</w:t>
        </w:r>
        <w:r>
          <w:rPr>
            <w:rStyle w:val="aff6"/>
            <w:rFonts w:ascii="Times New Roman" w:hAnsi="Times New Roman" w:hint="eastAsia"/>
            <w:noProof/>
            <w:sz w:val="24"/>
            <w:szCs w:val="18"/>
          </w:rPr>
          <w:t>评价单元划分原则</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_Toc211591899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51</w:t>
        </w:r>
        <w:r>
          <w:rPr>
            <w:rFonts w:hint="eastAsia"/>
            <w:noProof/>
            <w:sz w:val="24"/>
            <w:szCs w:val="18"/>
          </w:rPr>
          <w:fldChar w:fldCharType="end"/>
        </w:r>
      </w:hyperlink>
    </w:p>
    <w:p w14:paraId="11961F5F" w14:textId="7BA06E60"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00" w:history="1">
        <w:r>
          <w:rPr>
            <w:rStyle w:val="aff6"/>
            <w:rFonts w:ascii="Times New Roman" w:hAnsi="Times New Roman" w:hint="eastAsia"/>
            <w:noProof/>
            <w:sz w:val="24"/>
            <w:szCs w:val="18"/>
          </w:rPr>
          <w:t>4.1.2</w:t>
        </w:r>
        <w:r>
          <w:rPr>
            <w:rStyle w:val="aff6"/>
            <w:rFonts w:ascii="Times New Roman" w:hAnsi="Times New Roman" w:hint="eastAsia"/>
            <w:noProof/>
            <w:sz w:val="24"/>
            <w:szCs w:val="18"/>
          </w:rPr>
          <w:t>评价单元划分依据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51</w:t>
        </w:r>
        <w:r>
          <w:rPr>
            <w:rFonts w:hint="eastAsia"/>
            <w:noProof/>
            <w:sz w:val="24"/>
            <w:szCs w:val="18"/>
          </w:rPr>
          <w:fldChar w:fldCharType="end"/>
        </w:r>
      </w:hyperlink>
    </w:p>
    <w:p w14:paraId="473E3F20" w14:textId="6F00E56A"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01" w:history="1">
        <w:r>
          <w:rPr>
            <w:rStyle w:val="aff6"/>
            <w:rFonts w:ascii="Times New Roman" w:hAnsi="Times New Roman" w:hint="eastAsia"/>
            <w:noProof/>
            <w:sz w:val="24"/>
            <w:szCs w:val="18"/>
          </w:rPr>
          <w:t>4.2</w:t>
        </w:r>
        <w:r>
          <w:rPr>
            <w:rStyle w:val="aff6"/>
            <w:rFonts w:ascii="Times New Roman" w:hAnsi="Times New Roman" w:hint="eastAsia"/>
            <w:noProof/>
            <w:sz w:val="24"/>
            <w:szCs w:val="18"/>
          </w:rPr>
          <w:t>评价单元划分结果</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51</w:t>
        </w:r>
        <w:r>
          <w:rPr>
            <w:rFonts w:hint="eastAsia"/>
            <w:noProof/>
            <w:sz w:val="24"/>
            <w:szCs w:val="18"/>
          </w:rPr>
          <w:fldChar w:fldCharType="end"/>
        </w:r>
      </w:hyperlink>
    </w:p>
    <w:p w14:paraId="3A0890A2" w14:textId="7B7C7A70"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02" w:history="1">
        <w:r>
          <w:rPr>
            <w:rStyle w:val="aff6"/>
            <w:rFonts w:ascii="Times New Roman" w:hAnsi="Times New Roman" w:hint="eastAsia"/>
            <w:noProof/>
            <w:sz w:val="24"/>
            <w:szCs w:val="18"/>
          </w:rPr>
          <w:t>4.3</w:t>
        </w:r>
        <w:r>
          <w:rPr>
            <w:rStyle w:val="aff6"/>
            <w:rFonts w:ascii="Times New Roman" w:hAnsi="Times New Roman" w:hint="eastAsia"/>
            <w:noProof/>
            <w:sz w:val="24"/>
            <w:szCs w:val="18"/>
          </w:rPr>
          <w:t>评价方法的确定</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52</w:t>
        </w:r>
        <w:r>
          <w:rPr>
            <w:rFonts w:hint="eastAsia"/>
            <w:noProof/>
            <w:sz w:val="24"/>
            <w:szCs w:val="18"/>
          </w:rPr>
          <w:fldChar w:fldCharType="end"/>
        </w:r>
      </w:hyperlink>
    </w:p>
    <w:p w14:paraId="75A160CE" w14:textId="34C0CA5F"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03" w:history="1">
        <w:r>
          <w:rPr>
            <w:rStyle w:val="aff6"/>
            <w:rFonts w:ascii="Times New Roman" w:hAnsi="Times New Roman" w:hint="eastAsia"/>
            <w:noProof/>
            <w:sz w:val="24"/>
            <w:szCs w:val="18"/>
          </w:rPr>
          <w:t>4.4</w:t>
        </w:r>
        <w:r>
          <w:rPr>
            <w:rStyle w:val="aff6"/>
            <w:rFonts w:ascii="Times New Roman" w:hAnsi="Times New Roman" w:hint="eastAsia"/>
            <w:noProof/>
            <w:sz w:val="24"/>
            <w:szCs w:val="18"/>
          </w:rPr>
          <w:t>评价方法介绍</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52</w:t>
        </w:r>
        <w:r>
          <w:rPr>
            <w:rFonts w:hint="eastAsia"/>
            <w:noProof/>
            <w:sz w:val="24"/>
            <w:szCs w:val="18"/>
          </w:rPr>
          <w:fldChar w:fldCharType="end"/>
        </w:r>
      </w:hyperlink>
    </w:p>
    <w:p w14:paraId="4B0BA364" w14:textId="51910AA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04" w:history="1">
        <w:r>
          <w:rPr>
            <w:rStyle w:val="aff6"/>
            <w:rFonts w:ascii="Times New Roman" w:hAnsi="Times New Roman" w:hint="eastAsia"/>
            <w:noProof/>
            <w:sz w:val="24"/>
            <w:szCs w:val="18"/>
          </w:rPr>
          <w:t>4.4.1</w:t>
        </w:r>
        <w:r>
          <w:rPr>
            <w:rStyle w:val="aff6"/>
            <w:rFonts w:ascii="Times New Roman" w:hAnsi="Times New Roman" w:hint="eastAsia"/>
            <w:noProof/>
            <w:sz w:val="24"/>
            <w:szCs w:val="18"/>
          </w:rPr>
          <w:t>安全检查表</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52</w:t>
        </w:r>
        <w:r>
          <w:rPr>
            <w:rFonts w:hint="eastAsia"/>
            <w:noProof/>
            <w:sz w:val="24"/>
            <w:szCs w:val="18"/>
          </w:rPr>
          <w:fldChar w:fldCharType="end"/>
        </w:r>
      </w:hyperlink>
    </w:p>
    <w:p w14:paraId="1888042E" w14:textId="169CC676"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05" w:history="1">
        <w:r>
          <w:rPr>
            <w:rStyle w:val="aff6"/>
            <w:rFonts w:ascii="Times New Roman" w:hAnsi="Times New Roman" w:hint="eastAsia"/>
            <w:noProof/>
            <w:sz w:val="24"/>
            <w:szCs w:val="18"/>
          </w:rPr>
          <w:t>4.4.2</w:t>
        </w:r>
        <w:r>
          <w:rPr>
            <w:rStyle w:val="aff6"/>
            <w:rFonts w:ascii="Times New Roman" w:hAnsi="Times New Roman" w:hint="eastAsia"/>
            <w:noProof/>
            <w:sz w:val="24"/>
            <w:szCs w:val="18"/>
          </w:rPr>
          <w:t>安全检查法</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53</w:t>
        </w:r>
        <w:r>
          <w:rPr>
            <w:rFonts w:hint="eastAsia"/>
            <w:noProof/>
            <w:sz w:val="24"/>
            <w:szCs w:val="18"/>
          </w:rPr>
          <w:fldChar w:fldCharType="end"/>
        </w:r>
      </w:hyperlink>
    </w:p>
    <w:p w14:paraId="35150BD0" w14:textId="24878E27"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06" w:history="1">
        <w:r>
          <w:rPr>
            <w:rStyle w:val="aff6"/>
            <w:rFonts w:ascii="Times New Roman" w:hAnsi="Times New Roman" w:hint="eastAsia"/>
            <w:noProof/>
            <w:sz w:val="24"/>
            <w:szCs w:val="18"/>
          </w:rPr>
          <w:t>4.4.3</w:t>
        </w:r>
        <w:r>
          <w:rPr>
            <w:rStyle w:val="aff6"/>
            <w:rFonts w:ascii="Times New Roman" w:hAnsi="Times New Roman" w:hint="eastAsia"/>
            <w:noProof/>
            <w:sz w:val="24"/>
            <w:szCs w:val="18"/>
          </w:rPr>
          <w:t>事故树分析法</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53</w:t>
        </w:r>
        <w:r>
          <w:rPr>
            <w:rFonts w:hint="eastAsia"/>
            <w:noProof/>
            <w:sz w:val="24"/>
            <w:szCs w:val="18"/>
          </w:rPr>
          <w:fldChar w:fldCharType="end"/>
        </w:r>
      </w:hyperlink>
    </w:p>
    <w:p w14:paraId="0372FFC3" w14:textId="6387DD1C"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907"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5</w:t>
        </w:r>
        <w:r>
          <w:rPr>
            <w:rStyle w:val="aff6"/>
            <w:rFonts w:ascii="Times New Roman" w:hAnsi="Times New Roman" w:hint="eastAsia"/>
            <w:noProof/>
            <w:sz w:val="24"/>
            <w:szCs w:val="18"/>
          </w:rPr>
          <w:t>章定性、定量评价</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55</w:t>
        </w:r>
        <w:r>
          <w:rPr>
            <w:rFonts w:hint="eastAsia"/>
            <w:noProof/>
            <w:sz w:val="24"/>
            <w:szCs w:val="18"/>
          </w:rPr>
          <w:fldChar w:fldCharType="end"/>
        </w:r>
      </w:hyperlink>
    </w:p>
    <w:p w14:paraId="6DCA7D1B" w14:textId="17F7980E"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08" w:history="1">
        <w:r>
          <w:rPr>
            <w:rStyle w:val="aff6"/>
            <w:rFonts w:ascii="Times New Roman" w:hAnsi="Times New Roman" w:hint="eastAsia"/>
            <w:noProof/>
            <w:sz w:val="24"/>
            <w:szCs w:val="18"/>
          </w:rPr>
          <w:t>5.1</w:t>
        </w:r>
        <w:r>
          <w:rPr>
            <w:rStyle w:val="aff6"/>
            <w:rFonts w:ascii="Times New Roman" w:hAnsi="Times New Roman" w:hint="eastAsia"/>
            <w:noProof/>
            <w:sz w:val="24"/>
            <w:szCs w:val="18"/>
          </w:rPr>
          <w:t>厂址及总平面布置评价单元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55</w:t>
        </w:r>
        <w:r>
          <w:rPr>
            <w:rFonts w:hint="eastAsia"/>
            <w:noProof/>
            <w:sz w:val="24"/>
            <w:szCs w:val="18"/>
          </w:rPr>
          <w:fldChar w:fldCharType="end"/>
        </w:r>
      </w:hyperlink>
    </w:p>
    <w:p w14:paraId="0C2E6787" w14:textId="79EEEAB4"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09" w:history="1">
        <w:r>
          <w:rPr>
            <w:rStyle w:val="aff6"/>
            <w:rFonts w:ascii="Times New Roman" w:hAnsi="Times New Roman" w:hint="eastAsia"/>
            <w:noProof/>
            <w:sz w:val="24"/>
            <w:szCs w:val="18"/>
          </w:rPr>
          <w:t>5.1.1</w:t>
        </w:r>
        <w:r>
          <w:rPr>
            <w:rStyle w:val="aff6"/>
            <w:rFonts w:ascii="Times New Roman" w:hAnsi="Times New Roman" w:hint="eastAsia"/>
            <w:noProof/>
            <w:sz w:val="24"/>
            <w:szCs w:val="18"/>
          </w:rPr>
          <w:t>厂址及总平面布置安全检查表</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_Toc211591909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55</w:t>
        </w:r>
        <w:r>
          <w:rPr>
            <w:rFonts w:hint="eastAsia"/>
            <w:noProof/>
            <w:sz w:val="24"/>
            <w:szCs w:val="18"/>
          </w:rPr>
          <w:fldChar w:fldCharType="end"/>
        </w:r>
      </w:hyperlink>
    </w:p>
    <w:p w14:paraId="6B465D1D" w14:textId="1830BC09"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0" w:history="1">
        <w:r>
          <w:rPr>
            <w:rStyle w:val="aff6"/>
            <w:rFonts w:ascii="Times New Roman" w:hAnsi="Times New Roman" w:hint="eastAsia"/>
            <w:noProof/>
            <w:sz w:val="24"/>
            <w:szCs w:val="18"/>
          </w:rPr>
          <w:t>5.1.2</w:t>
        </w:r>
        <w:r>
          <w:rPr>
            <w:rStyle w:val="aff6"/>
            <w:rFonts w:ascii="Times New Roman" w:hAnsi="Times New Roman" w:hint="eastAsia"/>
            <w:noProof/>
            <w:sz w:val="24"/>
            <w:szCs w:val="18"/>
          </w:rPr>
          <w:t>单元小结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59</w:t>
        </w:r>
        <w:r>
          <w:rPr>
            <w:rFonts w:hint="eastAsia"/>
            <w:noProof/>
            <w:sz w:val="24"/>
            <w:szCs w:val="18"/>
          </w:rPr>
          <w:fldChar w:fldCharType="end"/>
        </w:r>
      </w:hyperlink>
    </w:p>
    <w:p w14:paraId="056F0EC9" w14:textId="591BAA77"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11" w:history="1">
        <w:r>
          <w:rPr>
            <w:rStyle w:val="aff6"/>
            <w:rFonts w:ascii="Times New Roman" w:hAnsi="Times New Roman" w:hint="eastAsia"/>
            <w:noProof/>
            <w:sz w:val="24"/>
            <w:szCs w:val="18"/>
          </w:rPr>
          <w:t>5.2</w:t>
        </w:r>
        <w:r>
          <w:rPr>
            <w:rStyle w:val="aff6"/>
            <w:rFonts w:ascii="Times New Roman" w:hAnsi="Times New Roman" w:hint="eastAsia"/>
            <w:noProof/>
            <w:sz w:val="24"/>
            <w:szCs w:val="18"/>
          </w:rPr>
          <w:t>主要生产工艺、装置、设备、设施评价单元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59</w:t>
        </w:r>
        <w:r>
          <w:rPr>
            <w:rFonts w:hint="eastAsia"/>
            <w:noProof/>
            <w:sz w:val="24"/>
            <w:szCs w:val="18"/>
          </w:rPr>
          <w:fldChar w:fldCharType="end"/>
        </w:r>
      </w:hyperlink>
    </w:p>
    <w:p w14:paraId="1096E234" w14:textId="06542FEC"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2" w:history="1">
        <w:r>
          <w:rPr>
            <w:rStyle w:val="aff6"/>
            <w:rFonts w:ascii="Times New Roman" w:hAnsi="Times New Roman" w:hint="eastAsia"/>
            <w:noProof/>
            <w:sz w:val="24"/>
            <w:szCs w:val="18"/>
          </w:rPr>
          <w:t>5.2.1</w:t>
        </w:r>
        <w:r>
          <w:rPr>
            <w:rStyle w:val="aff6"/>
            <w:rFonts w:ascii="Times New Roman" w:hAnsi="Times New Roman" w:hint="eastAsia"/>
            <w:noProof/>
            <w:sz w:val="24"/>
            <w:szCs w:val="18"/>
          </w:rPr>
          <w:t>安全检查表</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59</w:t>
        </w:r>
        <w:r>
          <w:rPr>
            <w:rFonts w:hint="eastAsia"/>
            <w:noProof/>
            <w:sz w:val="24"/>
            <w:szCs w:val="18"/>
          </w:rPr>
          <w:fldChar w:fldCharType="end"/>
        </w:r>
      </w:hyperlink>
    </w:p>
    <w:p w14:paraId="0770ACAD" w14:textId="512C4457"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3" w:history="1">
        <w:r>
          <w:rPr>
            <w:rStyle w:val="aff6"/>
            <w:rFonts w:hint="eastAsia"/>
            <w:noProof/>
            <w:sz w:val="24"/>
            <w:szCs w:val="18"/>
          </w:rPr>
          <w:t>5.2.2单元小结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63</w:t>
        </w:r>
        <w:r>
          <w:rPr>
            <w:rFonts w:hint="eastAsia"/>
            <w:noProof/>
            <w:sz w:val="24"/>
            <w:szCs w:val="18"/>
          </w:rPr>
          <w:fldChar w:fldCharType="end"/>
        </w:r>
      </w:hyperlink>
    </w:p>
    <w:p w14:paraId="089D1CC7" w14:textId="5E02AEBC"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14" w:history="1">
        <w:r>
          <w:rPr>
            <w:rStyle w:val="aff6"/>
            <w:rFonts w:ascii="Times New Roman" w:hAnsi="Times New Roman" w:hint="eastAsia"/>
            <w:noProof/>
            <w:sz w:val="24"/>
            <w:szCs w:val="18"/>
          </w:rPr>
          <w:t>5.3</w:t>
        </w:r>
        <w:r>
          <w:rPr>
            <w:rStyle w:val="aff6"/>
            <w:rFonts w:ascii="Times New Roman" w:hAnsi="Times New Roman" w:hint="eastAsia"/>
            <w:noProof/>
            <w:sz w:val="24"/>
            <w:szCs w:val="18"/>
          </w:rPr>
          <w:t>公用工程及辅助设施评价单元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63</w:t>
        </w:r>
        <w:r>
          <w:rPr>
            <w:rFonts w:hint="eastAsia"/>
            <w:noProof/>
            <w:sz w:val="24"/>
            <w:szCs w:val="18"/>
          </w:rPr>
          <w:fldChar w:fldCharType="end"/>
        </w:r>
      </w:hyperlink>
    </w:p>
    <w:p w14:paraId="0E65AD0D" w14:textId="3D96589E"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5" w:history="1">
        <w:r>
          <w:rPr>
            <w:rStyle w:val="aff6"/>
            <w:rFonts w:ascii="Times New Roman" w:hAnsi="Times New Roman" w:hint="eastAsia"/>
            <w:noProof/>
            <w:sz w:val="24"/>
            <w:szCs w:val="18"/>
          </w:rPr>
          <w:t>5.3.1</w:t>
        </w:r>
        <w:r>
          <w:rPr>
            <w:rStyle w:val="aff6"/>
            <w:rFonts w:ascii="Times New Roman" w:hAnsi="Times New Roman" w:hint="eastAsia"/>
            <w:noProof/>
            <w:sz w:val="24"/>
            <w:szCs w:val="18"/>
          </w:rPr>
          <w:t>安全检查表法</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63</w:t>
        </w:r>
        <w:r>
          <w:rPr>
            <w:rFonts w:hint="eastAsia"/>
            <w:noProof/>
            <w:sz w:val="24"/>
            <w:szCs w:val="18"/>
          </w:rPr>
          <w:fldChar w:fldCharType="end"/>
        </w:r>
      </w:hyperlink>
    </w:p>
    <w:p w14:paraId="6DAC8C62" w14:textId="798AF80C"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6" w:history="1">
        <w:r>
          <w:rPr>
            <w:rStyle w:val="aff6"/>
            <w:rFonts w:ascii="Times New Roman" w:hAnsi="Times New Roman" w:hint="eastAsia"/>
            <w:noProof/>
            <w:sz w:val="24"/>
            <w:szCs w:val="18"/>
          </w:rPr>
          <w:t>5.3.2</w:t>
        </w:r>
        <w:r>
          <w:rPr>
            <w:rStyle w:val="aff6"/>
            <w:rFonts w:ascii="Times New Roman" w:hAnsi="Times New Roman" w:hint="eastAsia"/>
            <w:noProof/>
            <w:sz w:val="24"/>
            <w:szCs w:val="18"/>
          </w:rPr>
          <w:t>变、配电系统火灾爆炸子单元事故树分析</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66</w:t>
        </w:r>
        <w:r>
          <w:rPr>
            <w:rFonts w:hint="eastAsia"/>
            <w:noProof/>
            <w:sz w:val="24"/>
            <w:szCs w:val="18"/>
          </w:rPr>
          <w:fldChar w:fldCharType="end"/>
        </w:r>
      </w:hyperlink>
    </w:p>
    <w:p w14:paraId="0F928271" w14:textId="613E755F"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7" w:history="1">
        <w:r>
          <w:rPr>
            <w:rStyle w:val="aff6"/>
            <w:rFonts w:ascii="Times New Roman" w:hAnsi="Times New Roman" w:hint="eastAsia"/>
            <w:noProof/>
            <w:sz w:val="24"/>
            <w:szCs w:val="18"/>
          </w:rPr>
          <w:t>5.3.3</w:t>
        </w:r>
        <w:r>
          <w:rPr>
            <w:rStyle w:val="aff6"/>
            <w:rFonts w:ascii="Times New Roman" w:hAnsi="Times New Roman" w:hint="eastAsia"/>
            <w:noProof/>
            <w:sz w:val="24"/>
            <w:szCs w:val="18"/>
          </w:rPr>
          <w:t>单元小结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70</w:t>
        </w:r>
        <w:r>
          <w:rPr>
            <w:rFonts w:hint="eastAsia"/>
            <w:noProof/>
            <w:sz w:val="24"/>
            <w:szCs w:val="18"/>
          </w:rPr>
          <w:fldChar w:fldCharType="end"/>
        </w:r>
      </w:hyperlink>
    </w:p>
    <w:p w14:paraId="02A2DFD4" w14:textId="14406C24"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18" w:history="1">
        <w:r>
          <w:rPr>
            <w:rStyle w:val="aff6"/>
            <w:rFonts w:ascii="Times New Roman" w:hAnsi="Times New Roman" w:hint="eastAsia"/>
            <w:noProof/>
            <w:sz w:val="24"/>
            <w:szCs w:val="18"/>
          </w:rPr>
          <w:t>5.4</w:t>
        </w:r>
        <w:r>
          <w:rPr>
            <w:rStyle w:val="aff6"/>
            <w:rFonts w:ascii="Times New Roman" w:hAnsi="Times New Roman" w:hint="eastAsia"/>
            <w:noProof/>
            <w:sz w:val="24"/>
            <w:szCs w:val="18"/>
          </w:rPr>
          <w:t>常规防护设施评价单元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70</w:t>
        </w:r>
        <w:r>
          <w:rPr>
            <w:rFonts w:hint="eastAsia"/>
            <w:noProof/>
            <w:sz w:val="24"/>
            <w:szCs w:val="18"/>
          </w:rPr>
          <w:fldChar w:fldCharType="end"/>
        </w:r>
      </w:hyperlink>
    </w:p>
    <w:p w14:paraId="3D717306" w14:textId="3971E841"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19" w:history="1">
        <w:r>
          <w:rPr>
            <w:rStyle w:val="aff6"/>
            <w:rFonts w:ascii="Times New Roman" w:hAnsi="Times New Roman" w:hint="eastAsia"/>
            <w:noProof/>
            <w:sz w:val="24"/>
            <w:szCs w:val="18"/>
          </w:rPr>
          <w:t>5.4.1</w:t>
        </w:r>
        <w:r>
          <w:rPr>
            <w:rStyle w:val="aff6"/>
            <w:rFonts w:ascii="Times New Roman" w:hAnsi="Times New Roman" w:hint="eastAsia"/>
            <w:noProof/>
            <w:sz w:val="24"/>
            <w:szCs w:val="18"/>
          </w:rPr>
          <w:t>常规防护设施和措施</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_Toc211591919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70</w:t>
        </w:r>
        <w:r>
          <w:rPr>
            <w:rFonts w:hint="eastAsia"/>
            <w:noProof/>
            <w:sz w:val="24"/>
            <w:szCs w:val="18"/>
          </w:rPr>
          <w:fldChar w:fldCharType="end"/>
        </w:r>
      </w:hyperlink>
    </w:p>
    <w:p w14:paraId="44569110" w14:textId="516A85D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20" w:history="1">
        <w:r>
          <w:rPr>
            <w:rStyle w:val="aff6"/>
            <w:rFonts w:ascii="Times New Roman" w:hAnsi="Times New Roman" w:hint="eastAsia"/>
            <w:noProof/>
            <w:sz w:val="24"/>
            <w:szCs w:val="18"/>
          </w:rPr>
          <w:t>5.4.2</w:t>
        </w:r>
        <w:r>
          <w:rPr>
            <w:rStyle w:val="aff6"/>
            <w:rFonts w:ascii="Times New Roman" w:hAnsi="Times New Roman" w:hint="eastAsia"/>
            <w:noProof/>
            <w:sz w:val="24"/>
            <w:szCs w:val="18"/>
          </w:rPr>
          <w:t>单元小结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73</w:t>
        </w:r>
        <w:r>
          <w:rPr>
            <w:rFonts w:hint="eastAsia"/>
            <w:noProof/>
            <w:sz w:val="24"/>
            <w:szCs w:val="18"/>
          </w:rPr>
          <w:fldChar w:fldCharType="end"/>
        </w:r>
      </w:hyperlink>
    </w:p>
    <w:p w14:paraId="4807E229" w14:textId="58020BF2"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21" w:history="1">
        <w:r>
          <w:rPr>
            <w:rStyle w:val="aff6"/>
            <w:rFonts w:ascii="Times New Roman" w:hAnsi="Times New Roman" w:hint="eastAsia"/>
            <w:noProof/>
            <w:sz w:val="24"/>
            <w:szCs w:val="18"/>
          </w:rPr>
          <w:t>5.5</w:t>
        </w:r>
        <w:r>
          <w:rPr>
            <w:rStyle w:val="aff6"/>
            <w:rFonts w:ascii="Times New Roman" w:hAnsi="Times New Roman" w:hint="eastAsia"/>
            <w:noProof/>
            <w:sz w:val="24"/>
            <w:szCs w:val="18"/>
          </w:rPr>
          <w:t>安全生产管理评价单元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73</w:t>
        </w:r>
        <w:r>
          <w:rPr>
            <w:rFonts w:hint="eastAsia"/>
            <w:noProof/>
            <w:sz w:val="24"/>
            <w:szCs w:val="18"/>
          </w:rPr>
          <w:fldChar w:fldCharType="end"/>
        </w:r>
      </w:hyperlink>
    </w:p>
    <w:p w14:paraId="717C2671" w14:textId="5247DAA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22" w:history="1">
        <w:r>
          <w:rPr>
            <w:rStyle w:val="aff6"/>
            <w:rFonts w:ascii="Times New Roman" w:hAnsi="Times New Roman" w:hint="eastAsia"/>
            <w:noProof/>
            <w:sz w:val="24"/>
            <w:szCs w:val="18"/>
          </w:rPr>
          <w:t>5.5.1</w:t>
        </w:r>
        <w:r>
          <w:rPr>
            <w:rStyle w:val="aff6"/>
            <w:rFonts w:ascii="Times New Roman" w:hAnsi="Times New Roman" w:hint="eastAsia"/>
            <w:noProof/>
            <w:sz w:val="24"/>
            <w:szCs w:val="18"/>
          </w:rPr>
          <w:t>安全管理评价</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73</w:t>
        </w:r>
        <w:r>
          <w:rPr>
            <w:rFonts w:hint="eastAsia"/>
            <w:noProof/>
            <w:sz w:val="24"/>
            <w:szCs w:val="18"/>
          </w:rPr>
          <w:fldChar w:fldCharType="end"/>
        </w:r>
      </w:hyperlink>
    </w:p>
    <w:p w14:paraId="42DBBE4D" w14:textId="7A6B698B"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23" w:history="1">
        <w:r>
          <w:rPr>
            <w:rStyle w:val="aff6"/>
            <w:rFonts w:ascii="Times New Roman" w:hAnsi="Times New Roman" w:hint="eastAsia"/>
            <w:noProof/>
            <w:sz w:val="24"/>
            <w:szCs w:val="18"/>
          </w:rPr>
          <w:t>5.5.2</w:t>
        </w:r>
        <w:r>
          <w:rPr>
            <w:rStyle w:val="aff6"/>
            <w:rFonts w:ascii="Times New Roman" w:hAnsi="Times New Roman" w:hint="eastAsia"/>
            <w:noProof/>
            <w:sz w:val="24"/>
            <w:szCs w:val="18"/>
          </w:rPr>
          <w:t>评价小结</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77</w:t>
        </w:r>
        <w:r>
          <w:rPr>
            <w:rFonts w:hint="eastAsia"/>
            <w:noProof/>
            <w:sz w:val="24"/>
            <w:szCs w:val="18"/>
          </w:rPr>
          <w:fldChar w:fldCharType="end"/>
        </w:r>
      </w:hyperlink>
    </w:p>
    <w:p w14:paraId="0320768E" w14:textId="46C58509"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24" w:history="1">
        <w:r>
          <w:rPr>
            <w:rStyle w:val="aff6"/>
            <w:rFonts w:ascii="Times New Roman" w:hAnsi="Times New Roman" w:hint="eastAsia"/>
            <w:noProof/>
            <w:sz w:val="24"/>
            <w:szCs w:val="18"/>
          </w:rPr>
          <w:t>5.6</w:t>
        </w:r>
        <w:r>
          <w:rPr>
            <w:rStyle w:val="aff6"/>
            <w:rFonts w:ascii="Times New Roman" w:hAnsi="Times New Roman" w:hint="eastAsia"/>
            <w:noProof/>
            <w:sz w:val="24"/>
            <w:szCs w:val="18"/>
          </w:rPr>
          <w:t>重大生产安全事故隐患单元</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78</w:t>
        </w:r>
        <w:r>
          <w:rPr>
            <w:rFonts w:hint="eastAsia"/>
            <w:noProof/>
            <w:sz w:val="24"/>
            <w:szCs w:val="18"/>
          </w:rPr>
          <w:fldChar w:fldCharType="end"/>
        </w:r>
      </w:hyperlink>
    </w:p>
    <w:p w14:paraId="0F70CC41" w14:textId="77F3D300"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925"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6</w:t>
        </w:r>
        <w:r>
          <w:rPr>
            <w:rStyle w:val="aff6"/>
            <w:rFonts w:ascii="Times New Roman" w:hAnsi="Times New Roman" w:hint="eastAsia"/>
            <w:noProof/>
            <w:sz w:val="24"/>
            <w:szCs w:val="18"/>
          </w:rPr>
          <w:t>章主要存在问题及安全对策措施建议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80</w:t>
        </w:r>
        <w:r>
          <w:rPr>
            <w:rFonts w:hint="eastAsia"/>
            <w:noProof/>
            <w:sz w:val="24"/>
            <w:szCs w:val="18"/>
          </w:rPr>
          <w:fldChar w:fldCharType="end"/>
        </w:r>
      </w:hyperlink>
    </w:p>
    <w:p w14:paraId="75588299" w14:textId="2A0279B4"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26" w:history="1">
        <w:r>
          <w:rPr>
            <w:rStyle w:val="aff6"/>
            <w:rFonts w:ascii="Times New Roman" w:hAnsi="Times New Roman" w:hint="eastAsia"/>
            <w:noProof/>
            <w:sz w:val="24"/>
            <w:szCs w:val="18"/>
          </w:rPr>
          <w:t>6.1</w:t>
        </w:r>
        <w:r>
          <w:rPr>
            <w:rStyle w:val="aff6"/>
            <w:rFonts w:ascii="Times New Roman" w:hAnsi="Times New Roman" w:hint="eastAsia"/>
            <w:noProof/>
            <w:sz w:val="24"/>
            <w:szCs w:val="18"/>
          </w:rPr>
          <w:t>主要存在问题</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80</w:t>
        </w:r>
        <w:r>
          <w:rPr>
            <w:rFonts w:hint="eastAsia"/>
            <w:noProof/>
            <w:sz w:val="24"/>
            <w:szCs w:val="18"/>
          </w:rPr>
          <w:fldChar w:fldCharType="end"/>
        </w:r>
      </w:hyperlink>
    </w:p>
    <w:p w14:paraId="5F972622" w14:textId="73B2B8A4"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27" w:history="1">
        <w:r>
          <w:rPr>
            <w:rStyle w:val="aff6"/>
            <w:rFonts w:ascii="Times New Roman" w:hAnsi="Times New Roman" w:hint="eastAsia"/>
            <w:noProof/>
            <w:sz w:val="24"/>
            <w:szCs w:val="18"/>
          </w:rPr>
          <w:t>6.2</w:t>
        </w:r>
        <w:r>
          <w:rPr>
            <w:rStyle w:val="aff6"/>
            <w:rFonts w:ascii="Times New Roman" w:hAnsi="Times New Roman" w:hint="eastAsia"/>
            <w:noProof/>
            <w:sz w:val="24"/>
            <w:szCs w:val="18"/>
          </w:rPr>
          <w:t>安全技术对策措施建议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80</w:t>
        </w:r>
        <w:r>
          <w:rPr>
            <w:rFonts w:hint="eastAsia"/>
            <w:noProof/>
            <w:sz w:val="24"/>
            <w:szCs w:val="18"/>
          </w:rPr>
          <w:fldChar w:fldCharType="end"/>
        </w:r>
      </w:hyperlink>
    </w:p>
    <w:p w14:paraId="449EDE9D" w14:textId="035A09C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28" w:history="1">
        <w:r>
          <w:rPr>
            <w:rStyle w:val="aff6"/>
            <w:rFonts w:ascii="Times New Roman" w:hAnsi="Times New Roman" w:hint="eastAsia"/>
            <w:noProof/>
            <w:sz w:val="24"/>
            <w:szCs w:val="18"/>
          </w:rPr>
          <w:t>6.3</w:t>
        </w:r>
        <w:r>
          <w:rPr>
            <w:rStyle w:val="aff6"/>
            <w:rFonts w:ascii="Times New Roman" w:hAnsi="Times New Roman" w:hint="eastAsia"/>
            <w:noProof/>
            <w:sz w:val="24"/>
            <w:szCs w:val="18"/>
          </w:rPr>
          <w:t>安全生产管理建议</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_Toc211591928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82</w:t>
        </w:r>
        <w:r>
          <w:rPr>
            <w:rFonts w:hint="eastAsia"/>
            <w:noProof/>
            <w:sz w:val="24"/>
            <w:szCs w:val="18"/>
          </w:rPr>
          <w:fldChar w:fldCharType="end"/>
        </w:r>
      </w:hyperlink>
    </w:p>
    <w:p w14:paraId="1DCEF4F8" w14:textId="2E2012A6"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929"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7</w:t>
        </w:r>
        <w:r>
          <w:rPr>
            <w:rStyle w:val="aff6"/>
            <w:rFonts w:ascii="Times New Roman" w:hAnsi="Times New Roman" w:hint="eastAsia"/>
            <w:noProof/>
            <w:sz w:val="24"/>
            <w:szCs w:val="18"/>
          </w:rPr>
          <w:t>章安全现状评价结论</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_Toc211591929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85</w:t>
        </w:r>
        <w:r>
          <w:rPr>
            <w:rFonts w:hint="eastAsia"/>
            <w:noProof/>
            <w:sz w:val="24"/>
            <w:szCs w:val="18"/>
          </w:rPr>
          <w:fldChar w:fldCharType="end"/>
        </w:r>
      </w:hyperlink>
    </w:p>
    <w:p w14:paraId="27988FF5" w14:textId="32D41651"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30" w:history="1">
        <w:r>
          <w:rPr>
            <w:rStyle w:val="aff6"/>
            <w:rFonts w:ascii="Times New Roman" w:hAnsi="Times New Roman" w:hint="eastAsia"/>
            <w:noProof/>
            <w:sz w:val="24"/>
            <w:szCs w:val="18"/>
          </w:rPr>
          <w:t>7.1</w:t>
        </w:r>
        <w:r>
          <w:rPr>
            <w:rStyle w:val="aff6"/>
            <w:rFonts w:ascii="Times New Roman" w:hAnsi="Times New Roman" w:hint="eastAsia"/>
            <w:noProof/>
            <w:sz w:val="24"/>
            <w:szCs w:val="18"/>
          </w:rPr>
          <w:t>主要危险、有害因素评价结果</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_Toc211591930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85</w:t>
        </w:r>
        <w:r>
          <w:rPr>
            <w:rFonts w:hint="eastAsia"/>
            <w:noProof/>
            <w:sz w:val="24"/>
            <w:szCs w:val="18"/>
          </w:rPr>
          <w:fldChar w:fldCharType="end"/>
        </w:r>
      </w:hyperlink>
    </w:p>
    <w:p w14:paraId="22D776E2" w14:textId="468ECB23"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31" w:history="1">
        <w:r>
          <w:rPr>
            <w:rStyle w:val="aff6"/>
            <w:rFonts w:ascii="Times New Roman" w:hAnsi="Times New Roman" w:hint="eastAsia"/>
            <w:noProof/>
            <w:sz w:val="24"/>
            <w:szCs w:val="18"/>
          </w:rPr>
          <w:t>7.1.1</w:t>
        </w:r>
        <w:r>
          <w:rPr>
            <w:rStyle w:val="aff6"/>
            <w:rFonts w:ascii="Times New Roman" w:hAnsi="Times New Roman" w:hint="eastAsia"/>
            <w:noProof/>
            <w:sz w:val="24"/>
            <w:szCs w:val="18"/>
          </w:rPr>
          <w:t>主要危险、有害因素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_Toc211591931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85</w:t>
        </w:r>
        <w:r>
          <w:rPr>
            <w:rFonts w:hint="eastAsia"/>
            <w:noProof/>
            <w:sz w:val="24"/>
            <w:szCs w:val="18"/>
          </w:rPr>
          <w:fldChar w:fldCharType="end"/>
        </w:r>
      </w:hyperlink>
    </w:p>
    <w:p w14:paraId="3EF87D84" w14:textId="1C1E2677" w:rsidR="00702B83" w:rsidRDefault="00000000">
      <w:pPr>
        <w:pStyle w:val="TOC3"/>
        <w:tabs>
          <w:tab w:val="right" w:leader="dot" w:pos="8494"/>
        </w:tabs>
        <w:ind w:left="1120" w:firstLine="560"/>
        <w:rPr>
          <w:rFonts w:asciiTheme="minorHAnsi" w:eastAsiaTheme="minorEastAsia" w:hAnsiTheme="minorHAnsi" w:cstheme="minorBidi"/>
          <w:noProof/>
          <w:kern w:val="2"/>
          <w:sz w:val="21"/>
          <w:szCs w:val="22"/>
          <w14:ligatures w14:val="standardContextual"/>
        </w:rPr>
      </w:pPr>
      <w:hyperlink w:anchor="_Toc211591932" w:history="1">
        <w:r>
          <w:rPr>
            <w:rStyle w:val="aff6"/>
            <w:rFonts w:ascii="Times New Roman" w:hAnsi="Times New Roman" w:hint="eastAsia"/>
            <w:noProof/>
            <w:sz w:val="24"/>
            <w:szCs w:val="18"/>
          </w:rPr>
          <w:t>7.1.2</w:t>
        </w:r>
        <w:r>
          <w:rPr>
            <w:rStyle w:val="aff6"/>
            <w:rFonts w:ascii="Times New Roman" w:hAnsi="Times New Roman" w:hint="eastAsia"/>
            <w:noProof/>
            <w:sz w:val="24"/>
            <w:szCs w:val="18"/>
          </w:rPr>
          <w:t>本项目存在的主要危险、有害因素及存在部位</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_Toc211591932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85</w:t>
        </w:r>
        <w:r>
          <w:rPr>
            <w:rFonts w:hint="eastAsia"/>
            <w:noProof/>
            <w:sz w:val="24"/>
            <w:szCs w:val="18"/>
          </w:rPr>
          <w:fldChar w:fldCharType="end"/>
        </w:r>
      </w:hyperlink>
    </w:p>
    <w:p w14:paraId="5DF3FA62" w14:textId="05906A31"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33" w:history="1">
        <w:r>
          <w:rPr>
            <w:rStyle w:val="aff6"/>
            <w:rFonts w:ascii="Times New Roman" w:hAnsi="Times New Roman" w:hint="eastAsia"/>
            <w:noProof/>
            <w:sz w:val="24"/>
            <w:szCs w:val="18"/>
          </w:rPr>
          <w:t>7.2</w:t>
        </w:r>
        <w:r>
          <w:rPr>
            <w:rStyle w:val="aff6"/>
            <w:rFonts w:ascii="Times New Roman" w:hAnsi="Times New Roman" w:hint="eastAsia"/>
            <w:noProof/>
            <w:sz w:val="24"/>
            <w:szCs w:val="18"/>
          </w:rPr>
          <w:t>需要重点防范和控制的危险、有害因素</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_Toc211591933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86</w:t>
        </w:r>
        <w:r>
          <w:rPr>
            <w:rFonts w:hint="eastAsia"/>
            <w:noProof/>
            <w:sz w:val="24"/>
            <w:szCs w:val="18"/>
          </w:rPr>
          <w:fldChar w:fldCharType="end"/>
        </w:r>
      </w:hyperlink>
    </w:p>
    <w:p w14:paraId="73D95BBD" w14:textId="56D8AB7B"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34" w:history="1">
        <w:r>
          <w:rPr>
            <w:rStyle w:val="aff6"/>
            <w:rFonts w:ascii="Times New Roman" w:hAnsi="Times New Roman" w:hint="eastAsia"/>
            <w:noProof/>
            <w:sz w:val="24"/>
            <w:szCs w:val="18"/>
          </w:rPr>
          <w:t>7.3</w:t>
        </w:r>
        <w:r>
          <w:rPr>
            <w:rStyle w:val="aff6"/>
            <w:rFonts w:ascii="Times New Roman" w:hAnsi="Times New Roman" w:hint="eastAsia"/>
            <w:noProof/>
            <w:sz w:val="24"/>
            <w:szCs w:val="18"/>
          </w:rPr>
          <w:t>安全评价结论</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_Toc211591934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86</w:t>
        </w:r>
        <w:r>
          <w:rPr>
            <w:rFonts w:hint="eastAsia"/>
            <w:noProof/>
            <w:sz w:val="24"/>
            <w:szCs w:val="18"/>
          </w:rPr>
          <w:fldChar w:fldCharType="end"/>
        </w:r>
      </w:hyperlink>
    </w:p>
    <w:p w14:paraId="74A14F34" w14:textId="6B97AABF" w:rsidR="00702B83" w:rsidRDefault="00000000">
      <w:pPr>
        <w:pStyle w:val="TOC1"/>
        <w:tabs>
          <w:tab w:val="right" w:leader="dot" w:pos="8494"/>
        </w:tabs>
        <w:ind w:firstLine="560"/>
        <w:rPr>
          <w:rFonts w:asciiTheme="minorHAnsi" w:eastAsiaTheme="minorEastAsia" w:hAnsiTheme="minorHAnsi" w:cstheme="minorBidi"/>
          <w:noProof/>
          <w:kern w:val="2"/>
          <w:sz w:val="21"/>
          <w:szCs w:val="22"/>
          <w14:ligatures w14:val="standardContextual"/>
        </w:rPr>
      </w:pPr>
      <w:hyperlink w:anchor="_Toc211591935" w:history="1">
        <w:r>
          <w:rPr>
            <w:rStyle w:val="aff6"/>
            <w:rFonts w:ascii="Times New Roman" w:hAnsi="Times New Roman" w:hint="eastAsia"/>
            <w:noProof/>
            <w:sz w:val="24"/>
            <w:szCs w:val="18"/>
          </w:rPr>
          <w:t>第</w:t>
        </w:r>
        <w:r>
          <w:rPr>
            <w:rStyle w:val="aff6"/>
            <w:rFonts w:ascii="Times New Roman" w:hAnsi="Times New Roman" w:hint="eastAsia"/>
            <w:noProof/>
            <w:sz w:val="24"/>
            <w:szCs w:val="18"/>
          </w:rPr>
          <w:t>8</w:t>
        </w:r>
        <w:r>
          <w:rPr>
            <w:rStyle w:val="aff6"/>
            <w:rFonts w:ascii="Times New Roman" w:hAnsi="Times New Roman" w:hint="eastAsia"/>
            <w:noProof/>
            <w:sz w:val="24"/>
            <w:szCs w:val="18"/>
          </w:rPr>
          <w:t>章与企业交换的意见</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_Toc211591935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88</w:t>
        </w:r>
        <w:r>
          <w:rPr>
            <w:rFonts w:hint="eastAsia"/>
            <w:noProof/>
            <w:sz w:val="24"/>
            <w:szCs w:val="18"/>
          </w:rPr>
          <w:fldChar w:fldCharType="end"/>
        </w:r>
      </w:hyperlink>
    </w:p>
    <w:p w14:paraId="6B686D4F" w14:textId="79DB98B6"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36" w:history="1">
        <w:r>
          <w:rPr>
            <w:rStyle w:val="aff6"/>
            <w:rFonts w:cs="宋体" w:hint="eastAsia"/>
            <w:noProof/>
            <w:sz w:val="24"/>
            <w:szCs w:val="18"/>
          </w:rPr>
          <w:t>附件</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_Toc211591936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89</w:t>
        </w:r>
        <w:r>
          <w:rPr>
            <w:rFonts w:hint="eastAsia"/>
            <w:noProof/>
            <w:sz w:val="24"/>
            <w:szCs w:val="18"/>
          </w:rPr>
          <w:fldChar w:fldCharType="end"/>
        </w:r>
      </w:hyperlink>
    </w:p>
    <w:p w14:paraId="20364D70" w14:textId="2E87EC54" w:rsidR="00702B83" w:rsidRDefault="00000000">
      <w:pPr>
        <w:pStyle w:val="TOC2"/>
        <w:tabs>
          <w:tab w:val="right" w:leader="dot" w:pos="8494"/>
        </w:tabs>
        <w:ind w:left="560" w:firstLine="560"/>
        <w:rPr>
          <w:rFonts w:asciiTheme="minorHAnsi" w:eastAsiaTheme="minorEastAsia" w:hAnsiTheme="minorHAnsi" w:cstheme="minorBidi"/>
          <w:noProof/>
          <w:kern w:val="2"/>
          <w:sz w:val="21"/>
          <w:szCs w:val="22"/>
          <w14:ligatures w14:val="standardContextual"/>
        </w:rPr>
      </w:pPr>
      <w:hyperlink w:anchor="_Toc211591937" w:history="1">
        <w:r>
          <w:rPr>
            <w:rStyle w:val="aff6"/>
            <w:rFonts w:cs="宋体" w:hint="eastAsia"/>
            <w:noProof/>
            <w:sz w:val="24"/>
            <w:szCs w:val="18"/>
          </w:rPr>
          <w:t>附图</w:t>
        </w:r>
        <w:r>
          <w:rPr>
            <w:rFonts w:hint="eastAsia"/>
            <w:noProof/>
            <w:sz w:val="24"/>
            <w:szCs w:val="18"/>
          </w:rPr>
          <w:tab/>
        </w:r>
        <w:r>
          <w:rPr>
            <w:rFonts w:hint="eastAsia"/>
            <w:noProof/>
            <w:sz w:val="24"/>
            <w:szCs w:val="18"/>
          </w:rPr>
          <w:fldChar w:fldCharType="begin"/>
        </w:r>
        <w:r>
          <w:rPr>
            <w:rFonts w:hint="eastAsia"/>
            <w:noProof/>
            <w:sz w:val="24"/>
            <w:szCs w:val="18"/>
          </w:rPr>
          <w:instrText xml:space="preserve"> </w:instrText>
        </w:r>
        <w:r>
          <w:rPr>
            <w:noProof/>
            <w:sz w:val="24"/>
            <w:szCs w:val="18"/>
          </w:rPr>
          <w:instrText>PAGEREF _Toc211591937 \h</w:instrText>
        </w:r>
        <w:r>
          <w:rPr>
            <w:rFonts w:hint="eastAsia"/>
            <w:noProof/>
            <w:sz w:val="24"/>
            <w:szCs w:val="18"/>
          </w:rPr>
          <w:instrText xml:space="preserve"> </w:instrText>
        </w:r>
        <w:r>
          <w:rPr>
            <w:rFonts w:hint="eastAsia"/>
            <w:noProof/>
            <w:sz w:val="24"/>
            <w:szCs w:val="18"/>
          </w:rPr>
        </w:r>
        <w:r>
          <w:rPr>
            <w:rFonts w:hint="eastAsia"/>
            <w:noProof/>
            <w:sz w:val="24"/>
            <w:szCs w:val="18"/>
          </w:rPr>
          <w:fldChar w:fldCharType="separate"/>
        </w:r>
        <w:r w:rsidR="00E423C1">
          <w:rPr>
            <w:rFonts w:hint="eastAsia"/>
            <w:noProof/>
            <w:sz w:val="24"/>
            <w:szCs w:val="18"/>
          </w:rPr>
          <w:t>89</w:t>
        </w:r>
        <w:r>
          <w:rPr>
            <w:rFonts w:hint="eastAsia"/>
            <w:noProof/>
            <w:sz w:val="24"/>
            <w:szCs w:val="18"/>
          </w:rPr>
          <w:fldChar w:fldCharType="end"/>
        </w:r>
      </w:hyperlink>
    </w:p>
    <w:p w14:paraId="5EA607B7" w14:textId="77777777" w:rsidR="00702B83" w:rsidRDefault="00000000">
      <w:pPr>
        <w:ind w:firstLine="480"/>
        <w:rPr>
          <w:rFonts w:ascii="Times New Roman" w:hint="eastAsia"/>
          <w:sz w:val="44"/>
          <w:szCs w:val="44"/>
        </w:rPr>
        <w:sectPr w:rsidR="00702B83">
          <w:footerReference w:type="default" r:id="rId15"/>
          <w:pgSz w:w="11906" w:h="16838"/>
          <w:pgMar w:top="1587" w:right="1701" w:bottom="1701" w:left="1701" w:header="851" w:footer="992" w:gutter="0"/>
          <w:pgNumType w:fmt="upperRoman" w:start="1"/>
          <w:cols w:space="720"/>
          <w:docGrid w:type="lines" w:linePitch="330"/>
        </w:sectPr>
      </w:pPr>
      <w:r>
        <w:rPr>
          <w:rFonts w:ascii="Times New Roman"/>
          <w:kern w:val="2"/>
          <w:sz w:val="24"/>
          <w:szCs w:val="21"/>
        </w:rPr>
        <w:fldChar w:fldCharType="end"/>
      </w:r>
    </w:p>
    <w:p w14:paraId="2282E6FA" w14:textId="77777777" w:rsidR="00702B83" w:rsidRDefault="00000000">
      <w:pPr>
        <w:pStyle w:val="1"/>
        <w:spacing w:before="165" w:after="165"/>
        <w:ind w:firstLine="723"/>
        <w:rPr>
          <w:rFonts w:ascii="Times New Roman" w:hAnsi="Times New Roman"/>
        </w:rPr>
      </w:pPr>
      <w:bookmarkStart w:id="18" w:name="_Toc211591815"/>
      <w:r>
        <w:rPr>
          <w:rFonts w:ascii="Times New Roman" w:hAnsi="Times New Roman"/>
        </w:rPr>
        <w:lastRenderedPageBreak/>
        <w:t>第</w:t>
      </w:r>
      <w:r>
        <w:rPr>
          <w:rFonts w:ascii="Times New Roman" w:hAnsi="Times New Roman"/>
        </w:rPr>
        <w:t>1</w:t>
      </w:r>
      <w:r>
        <w:rPr>
          <w:rFonts w:ascii="Times New Roman" w:hAnsi="Times New Roman"/>
        </w:rPr>
        <w:t>章编制说明</w:t>
      </w:r>
      <w:bookmarkEnd w:id="16"/>
      <w:bookmarkEnd w:id="17"/>
      <w:bookmarkEnd w:id="18"/>
    </w:p>
    <w:p w14:paraId="12E3C317" w14:textId="77777777" w:rsidR="00702B83" w:rsidRDefault="00000000">
      <w:pPr>
        <w:pStyle w:val="20"/>
        <w:rPr>
          <w:rFonts w:ascii="Times New Roman" w:hAnsi="Times New Roman"/>
        </w:rPr>
      </w:pPr>
      <w:bookmarkStart w:id="19" w:name="_Toc313453419"/>
      <w:bookmarkStart w:id="20" w:name="_Toc20457"/>
      <w:bookmarkStart w:id="21" w:name="_Toc335926124"/>
      <w:bookmarkStart w:id="22" w:name="_Toc211591816"/>
      <w:r>
        <w:rPr>
          <w:rFonts w:ascii="Times New Roman" w:hAnsi="Times New Roman"/>
        </w:rPr>
        <w:t>1.1</w:t>
      </w:r>
      <w:r>
        <w:rPr>
          <w:rFonts w:ascii="Times New Roman" w:hAnsi="Times New Roman"/>
        </w:rPr>
        <w:t>安全评价的目的</w:t>
      </w:r>
      <w:bookmarkEnd w:id="19"/>
      <w:bookmarkEnd w:id="20"/>
      <w:bookmarkEnd w:id="21"/>
      <w:bookmarkEnd w:id="22"/>
    </w:p>
    <w:p w14:paraId="46BFFAA9"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snapToGrid w:val="0"/>
        </w:rPr>
      </w:pPr>
      <w:bookmarkStart w:id="23" w:name="_Toc121910185"/>
      <w:r>
        <w:rPr>
          <w:rFonts w:asciiTheme="minorEastAsia" w:eastAsiaTheme="minorEastAsia" w:hAnsiTheme="minorEastAsia" w:hint="eastAsia"/>
          <w:szCs w:val="28"/>
        </w:rPr>
        <w:t>为安全监管部门提供检查依据</w:t>
      </w:r>
      <w:r>
        <w:rPr>
          <w:rFonts w:asciiTheme="minorEastAsia" w:eastAsiaTheme="minorEastAsia" w:hAnsiTheme="minorEastAsia" w:cstheme="minorEastAsia" w:hint="eastAsia"/>
          <w:snapToGrid w:val="0"/>
        </w:rPr>
        <w:t>；</w:t>
      </w:r>
    </w:p>
    <w:p w14:paraId="4DFFECCD"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snapToGrid w:val="0"/>
        </w:rPr>
      </w:pPr>
      <w:r>
        <w:rPr>
          <w:rFonts w:asciiTheme="minorEastAsia" w:eastAsiaTheme="minorEastAsia" w:hAnsiTheme="minorEastAsia" w:cstheme="minorEastAsia" w:hint="eastAsia"/>
          <w:snapToGrid w:val="0"/>
        </w:rPr>
        <w:t>企业通过评价确认在用的设备或设施的安全状态，确认该状态是否可以接受；</w:t>
      </w:r>
    </w:p>
    <w:p w14:paraId="6E2C5248"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snapToGrid w:val="0"/>
        </w:rPr>
      </w:pPr>
      <w:r>
        <w:rPr>
          <w:rFonts w:asciiTheme="minorEastAsia" w:eastAsiaTheme="minorEastAsia" w:hAnsiTheme="minorEastAsia" w:cstheme="minorEastAsia" w:hint="eastAsia"/>
          <w:snapToGrid w:val="0"/>
        </w:rPr>
        <w:t>通过安全评价，促进企业的安全管理，发现和整改事故隐患，提高企业生产经营的本质安全度；</w:t>
      </w:r>
    </w:p>
    <w:p w14:paraId="355D7DE2"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snapToGrid w:val="0"/>
        </w:rPr>
      </w:pPr>
      <w:r>
        <w:rPr>
          <w:rFonts w:asciiTheme="minorEastAsia" w:eastAsiaTheme="minorEastAsia" w:hAnsiTheme="minorEastAsia" w:cstheme="minorEastAsia" w:hint="eastAsia"/>
          <w:snapToGrid w:val="0"/>
        </w:rPr>
        <w:t>通过对该公司生产过程中的危险、有害因素辨识，</w:t>
      </w:r>
      <w:r>
        <w:rPr>
          <w:rFonts w:asciiTheme="minorEastAsia" w:eastAsiaTheme="minorEastAsia" w:hAnsiTheme="minorEastAsia" w:cstheme="minorEastAsia" w:hint="eastAsia"/>
          <w:szCs w:val="28"/>
        </w:rPr>
        <w:t>分析出可能存在的主要危险、有害因素及其产生危险、危害后果的主要条件；</w:t>
      </w:r>
      <w:r>
        <w:rPr>
          <w:rFonts w:asciiTheme="minorEastAsia" w:eastAsiaTheme="minorEastAsia" w:hAnsiTheme="minorEastAsia" w:cstheme="minorEastAsia" w:hint="eastAsia"/>
          <w:snapToGrid w:val="0"/>
        </w:rPr>
        <w:t>预测发生事故或造成职业危害的可能性及其严重程度，并提出科学、合理、可行的安全对策措施建议；</w:t>
      </w:r>
    </w:p>
    <w:p w14:paraId="5EB305F7"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snapToGrid w:val="0"/>
        </w:rPr>
      </w:pPr>
      <w:r>
        <w:rPr>
          <w:rFonts w:asciiTheme="minorEastAsia" w:eastAsiaTheme="minorEastAsia" w:hAnsiTheme="minorEastAsia" w:cstheme="minorEastAsia" w:hint="eastAsia"/>
          <w:snapToGrid w:val="0"/>
        </w:rPr>
        <w:t>通过安全评价，该企业可进一步全面了解和掌握企业安全生产条件和安全管理状况，并通过完善安全措施，提高企业本质安全程度，预防事故发生，保障人员的生命安全及企业的财产安全；</w:t>
      </w:r>
    </w:p>
    <w:p w14:paraId="14F8BDC8" w14:textId="77777777" w:rsidR="00702B83" w:rsidRDefault="00000000">
      <w:pPr>
        <w:numPr>
          <w:ilvl w:val="0"/>
          <w:numId w:val="2"/>
        </w:numPr>
        <w:adjustRightInd w:val="0"/>
        <w:snapToGrid w:val="0"/>
        <w:ind w:firstLine="560"/>
        <w:rPr>
          <w:rFonts w:asciiTheme="minorEastAsia" w:eastAsiaTheme="minorEastAsia" w:hAnsiTheme="minorEastAsia" w:cstheme="minorEastAsia" w:hint="eastAsia"/>
        </w:rPr>
      </w:pPr>
      <w:r>
        <w:rPr>
          <w:rFonts w:asciiTheme="minorEastAsia" w:eastAsiaTheme="minorEastAsia" w:hAnsiTheme="minorEastAsia" w:cstheme="minorEastAsia" w:hint="eastAsia"/>
        </w:rPr>
        <w:t>为该企业生产运行以及日常管理提供依据，</w:t>
      </w:r>
      <w:r>
        <w:rPr>
          <w:rFonts w:asciiTheme="minorEastAsia" w:eastAsiaTheme="minorEastAsia" w:hAnsiTheme="minorEastAsia" w:cstheme="minorEastAsia" w:hint="eastAsia"/>
          <w:snapToGrid w:val="0"/>
          <w:szCs w:val="28"/>
        </w:rPr>
        <w:t>为实现企业安全技术、安全管理的标准化和科学化创造条件，</w:t>
      </w:r>
      <w:r>
        <w:rPr>
          <w:rFonts w:asciiTheme="minorEastAsia" w:eastAsiaTheme="minorEastAsia" w:hAnsiTheme="minorEastAsia" w:cstheme="minorEastAsia" w:hint="eastAsia"/>
        </w:rPr>
        <w:t>并为各级应急管理部门和行业主管部门实行安全监察、监督提供依据。</w:t>
      </w:r>
      <w:bookmarkEnd w:id="23"/>
    </w:p>
    <w:p w14:paraId="25956E76" w14:textId="77777777" w:rsidR="00702B83" w:rsidRDefault="00000000">
      <w:pPr>
        <w:pStyle w:val="20"/>
        <w:rPr>
          <w:rFonts w:ascii="Times New Roman" w:hAnsi="Times New Roman"/>
        </w:rPr>
      </w:pPr>
      <w:bookmarkStart w:id="24" w:name="_Toc22448"/>
      <w:bookmarkStart w:id="25" w:name="_Toc335926125"/>
      <w:bookmarkStart w:id="26" w:name="_Toc313453420"/>
      <w:bookmarkStart w:id="27" w:name="_Toc211591817"/>
      <w:r>
        <w:rPr>
          <w:rFonts w:ascii="Times New Roman" w:hAnsi="Times New Roman"/>
        </w:rPr>
        <w:t>1.2</w:t>
      </w:r>
      <w:r>
        <w:rPr>
          <w:rFonts w:ascii="Times New Roman" w:hAnsi="Times New Roman"/>
        </w:rPr>
        <w:t>安全评价依据</w:t>
      </w:r>
      <w:bookmarkEnd w:id="24"/>
      <w:bookmarkEnd w:id="25"/>
      <w:bookmarkEnd w:id="26"/>
      <w:bookmarkEnd w:id="27"/>
    </w:p>
    <w:p w14:paraId="70BB5F4F" w14:textId="77777777" w:rsidR="00702B83" w:rsidRDefault="00000000">
      <w:pPr>
        <w:pStyle w:val="3"/>
        <w:ind w:firstLine="562"/>
        <w:rPr>
          <w:rFonts w:ascii="Times New Roman" w:hAnsi="Times New Roman"/>
        </w:rPr>
      </w:pPr>
      <w:bookmarkStart w:id="28" w:name="_Toc211591818"/>
      <w:bookmarkStart w:id="29" w:name="_Toc313453421"/>
      <w:bookmarkStart w:id="30" w:name="_Toc335926126"/>
      <w:bookmarkStart w:id="31" w:name="_Toc25627"/>
      <w:r>
        <w:rPr>
          <w:rFonts w:ascii="Times New Roman" w:hAnsi="Times New Roman"/>
        </w:rPr>
        <w:t>1</w:t>
      </w:r>
      <w:r>
        <w:rPr>
          <w:rFonts w:ascii="Times New Roman" w:hAnsi="Times New Roman"/>
          <w:szCs w:val="36"/>
        </w:rPr>
        <w:t>.</w:t>
      </w:r>
      <w:r>
        <w:rPr>
          <w:rFonts w:ascii="Times New Roman" w:hAnsi="Times New Roman"/>
        </w:rPr>
        <w:t>2</w:t>
      </w:r>
      <w:r>
        <w:rPr>
          <w:rFonts w:ascii="Times New Roman" w:hAnsi="Times New Roman"/>
          <w:szCs w:val="36"/>
        </w:rPr>
        <w:t>.</w:t>
      </w:r>
      <w:r>
        <w:rPr>
          <w:rFonts w:ascii="Times New Roman" w:hAnsi="Times New Roman"/>
        </w:rPr>
        <w:t>1</w:t>
      </w:r>
      <w:r>
        <w:rPr>
          <w:rFonts w:ascii="Times New Roman" w:hAnsi="Times New Roman"/>
        </w:rPr>
        <w:t>法律法规</w:t>
      </w:r>
      <w:bookmarkEnd w:id="28"/>
      <w:bookmarkEnd w:id="29"/>
      <w:bookmarkEnd w:id="30"/>
      <w:bookmarkEnd w:id="31"/>
    </w:p>
    <w:p w14:paraId="5F444D9D" w14:textId="77777777" w:rsidR="00702B83" w:rsidRDefault="00000000">
      <w:pPr>
        <w:pStyle w:val="affff6"/>
        <w:ind w:left="403" w:firstLine="560"/>
        <w:rPr>
          <w:rFonts w:hint="eastAsia"/>
          <w:szCs w:val="28"/>
        </w:rPr>
      </w:pPr>
      <w:r>
        <w:rPr>
          <w:rFonts w:hint="eastAsia"/>
          <w:szCs w:val="28"/>
        </w:rPr>
        <w:t>1.《中华人民共和国安全生产法》（中华人员共和国主席令第88号，全国人民代表大会常务委员会关于修改</w:t>
      </w:r>
      <w:r>
        <w:rPr>
          <w:rFonts w:cs="宋体" w:hint="eastAsia"/>
          <w:szCs w:val="28"/>
        </w:rPr>
        <w:t>&lt;</w:t>
      </w:r>
      <w:r>
        <w:rPr>
          <w:rFonts w:hint="eastAsia"/>
          <w:szCs w:val="28"/>
        </w:rPr>
        <w:t>中华人民共和国安全生产法</w:t>
      </w:r>
      <w:r>
        <w:rPr>
          <w:rFonts w:cs="宋体" w:hint="eastAsia"/>
          <w:szCs w:val="28"/>
        </w:rPr>
        <w:t>&gt;的决定，</w:t>
      </w:r>
      <w:r>
        <w:rPr>
          <w:rFonts w:hint="eastAsia"/>
          <w:szCs w:val="28"/>
        </w:rPr>
        <w:t>已由中华人民共和国第十三届全国人民代表大会常务委员会第二十九次会议于2021年6月10日通过，现予公布，自2021年9月1日起施行）；</w:t>
      </w:r>
    </w:p>
    <w:p w14:paraId="5A6259DF" w14:textId="77777777" w:rsidR="00702B83" w:rsidRDefault="00000000">
      <w:pPr>
        <w:pStyle w:val="affff6"/>
        <w:ind w:left="403" w:firstLine="560"/>
        <w:rPr>
          <w:rFonts w:hint="eastAsia"/>
          <w:szCs w:val="28"/>
        </w:rPr>
      </w:pPr>
      <w:r>
        <w:rPr>
          <w:rFonts w:hint="eastAsia"/>
          <w:szCs w:val="28"/>
        </w:rPr>
        <w:t>2.《中华人民共和国劳动法》（中华人民共和国主席令第28号，2018年12月29日第二次修改）；</w:t>
      </w:r>
    </w:p>
    <w:p w14:paraId="0A1EB80D" w14:textId="77777777" w:rsidR="00702B83" w:rsidRDefault="00000000">
      <w:pPr>
        <w:ind w:left="403" w:firstLine="560"/>
        <w:rPr>
          <w:rFonts w:hint="eastAsia"/>
          <w:szCs w:val="28"/>
        </w:rPr>
      </w:pPr>
      <w:r>
        <w:rPr>
          <w:rFonts w:hint="eastAsia"/>
          <w:szCs w:val="28"/>
        </w:rPr>
        <w:lastRenderedPageBreak/>
        <w:t>3.《中华人民共和国环境保护法》（中华人民共和国主席令第9号，自2015年1月1日起施行）；</w:t>
      </w:r>
    </w:p>
    <w:p w14:paraId="57877DBF" w14:textId="77777777" w:rsidR="00702B83" w:rsidRDefault="00000000">
      <w:pPr>
        <w:ind w:left="403" w:firstLine="560"/>
        <w:rPr>
          <w:rFonts w:hint="eastAsia"/>
          <w:szCs w:val="28"/>
        </w:rPr>
      </w:pPr>
      <w:r>
        <w:rPr>
          <w:rFonts w:hint="eastAsia"/>
          <w:szCs w:val="28"/>
        </w:rPr>
        <w:t>4.</w:t>
      </w:r>
      <w:r>
        <w:rPr>
          <w:szCs w:val="28"/>
        </w:rPr>
        <w:t>《中华人民共和国职业病防治法》（中华人民共和国主席令第</w:t>
      </w:r>
      <w:r>
        <w:rPr>
          <w:rFonts w:hint="eastAsia"/>
          <w:szCs w:val="28"/>
        </w:rPr>
        <w:t>24</w:t>
      </w:r>
      <w:r>
        <w:rPr>
          <w:szCs w:val="28"/>
        </w:rPr>
        <w:t>号，2018年</w:t>
      </w:r>
      <w:r>
        <w:rPr>
          <w:rFonts w:hint="eastAsia"/>
          <w:szCs w:val="28"/>
        </w:rPr>
        <w:t>1</w:t>
      </w:r>
      <w:r>
        <w:rPr>
          <w:szCs w:val="28"/>
        </w:rPr>
        <w:t>2月29日</w:t>
      </w:r>
      <w:r>
        <w:rPr>
          <w:rFonts w:hint="eastAsia"/>
          <w:szCs w:val="28"/>
        </w:rPr>
        <w:t>第三次修正</w:t>
      </w:r>
      <w:r>
        <w:rPr>
          <w:szCs w:val="28"/>
        </w:rPr>
        <w:t>）</w:t>
      </w:r>
      <w:r>
        <w:rPr>
          <w:rFonts w:hint="eastAsia"/>
          <w:szCs w:val="28"/>
        </w:rPr>
        <w:t>。</w:t>
      </w:r>
    </w:p>
    <w:p w14:paraId="03EFFCFB" w14:textId="27B33EC2" w:rsidR="00702B83" w:rsidRDefault="00000000">
      <w:pPr>
        <w:ind w:left="403" w:firstLine="560"/>
        <w:rPr>
          <w:rFonts w:hint="eastAsia"/>
          <w:szCs w:val="28"/>
        </w:rPr>
      </w:pPr>
      <w:r>
        <w:rPr>
          <w:rFonts w:hint="eastAsia"/>
          <w:szCs w:val="28"/>
        </w:rPr>
        <w:t>5.《中华人民共和国突发事件应对法》</w:t>
      </w:r>
      <w:r w:rsidRPr="009A2C52">
        <w:rPr>
          <w:rFonts w:hint="eastAsia"/>
          <w:color w:val="EE0000"/>
          <w:szCs w:val="28"/>
        </w:rPr>
        <w:t>（国家主席令第</w:t>
      </w:r>
      <w:r w:rsidR="009A2C52" w:rsidRPr="009A2C52">
        <w:rPr>
          <w:rFonts w:hint="eastAsia"/>
          <w:color w:val="EE0000"/>
          <w:szCs w:val="28"/>
        </w:rPr>
        <w:t>25</w:t>
      </w:r>
      <w:r w:rsidRPr="009A2C52">
        <w:rPr>
          <w:rFonts w:hint="eastAsia"/>
          <w:color w:val="EE0000"/>
          <w:szCs w:val="28"/>
        </w:rPr>
        <w:t>号，</w:t>
      </w:r>
      <w:r w:rsidR="009A2C52" w:rsidRPr="009A2C52">
        <w:rPr>
          <w:rFonts w:hint="eastAsia"/>
          <w:color w:val="EE0000"/>
          <w:szCs w:val="28"/>
        </w:rPr>
        <w:t>2024年6月28日第十四届全国人民代表大会常务委员会第十次会议修订</w:t>
      </w:r>
      <w:r>
        <w:rPr>
          <w:rFonts w:hint="eastAsia"/>
          <w:szCs w:val="28"/>
        </w:rPr>
        <w:t>）；</w:t>
      </w:r>
    </w:p>
    <w:p w14:paraId="28C8CE93" w14:textId="77777777" w:rsidR="00702B83" w:rsidRDefault="00000000">
      <w:pPr>
        <w:ind w:left="403" w:firstLine="560"/>
        <w:rPr>
          <w:rFonts w:hint="eastAsia"/>
          <w:szCs w:val="28"/>
        </w:rPr>
      </w:pPr>
      <w:r>
        <w:rPr>
          <w:rFonts w:hint="eastAsia"/>
          <w:szCs w:val="28"/>
        </w:rPr>
        <w:t>6.</w:t>
      </w:r>
      <w:r>
        <w:rPr>
          <w:szCs w:val="28"/>
        </w:rPr>
        <w:t>《中华人民共和国消防法》</w:t>
      </w:r>
      <w:r>
        <w:rPr>
          <w:rFonts w:hint="eastAsia"/>
          <w:szCs w:val="28"/>
        </w:rPr>
        <w:t>（国家主席令81号，自2021年4月29日起施行）。</w:t>
      </w:r>
    </w:p>
    <w:p w14:paraId="3AA9A961" w14:textId="77777777" w:rsidR="00702B83" w:rsidRDefault="00000000">
      <w:pPr>
        <w:pStyle w:val="3"/>
        <w:ind w:firstLine="562"/>
        <w:rPr>
          <w:rFonts w:ascii="Times New Roman" w:hAnsi="Times New Roman"/>
        </w:rPr>
      </w:pPr>
      <w:bookmarkStart w:id="32" w:name="_Toc313453422"/>
      <w:bookmarkStart w:id="33" w:name="_Toc211591819"/>
      <w:bookmarkStart w:id="34" w:name="_Toc13385"/>
      <w:bookmarkStart w:id="35" w:name="_Toc335926127"/>
      <w:r>
        <w:rPr>
          <w:rFonts w:ascii="Times New Roman" w:hAnsi="Times New Roman"/>
        </w:rPr>
        <w:t>1.2.2</w:t>
      </w:r>
      <w:bookmarkEnd w:id="32"/>
      <w:r>
        <w:rPr>
          <w:rFonts w:ascii="Times New Roman" w:hAnsi="Times New Roman"/>
        </w:rPr>
        <w:t>行政法规</w:t>
      </w:r>
      <w:bookmarkEnd w:id="33"/>
      <w:bookmarkEnd w:id="34"/>
      <w:bookmarkEnd w:id="35"/>
    </w:p>
    <w:p w14:paraId="19D3CF20" w14:textId="77777777" w:rsidR="00702B83" w:rsidRDefault="00000000">
      <w:pPr>
        <w:tabs>
          <w:tab w:val="left" w:pos="0"/>
          <w:tab w:val="left" w:pos="630"/>
          <w:tab w:val="left" w:pos="720"/>
        </w:tabs>
        <w:ind w:firstLine="560"/>
        <w:rPr>
          <w:rFonts w:asciiTheme="minorEastAsia" w:eastAsiaTheme="minorEastAsia" w:hAnsiTheme="minorEastAsia" w:hint="eastAsia"/>
          <w:szCs w:val="28"/>
        </w:rPr>
      </w:pPr>
      <w:r>
        <w:rPr>
          <w:rFonts w:asciiTheme="minorEastAsia" w:eastAsiaTheme="minorEastAsia" w:hAnsiTheme="minorEastAsia" w:hint="eastAsia"/>
          <w:szCs w:val="28"/>
        </w:rPr>
        <w:t>1．</w:t>
      </w:r>
      <w:r>
        <w:rPr>
          <w:rFonts w:asciiTheme="minorEastAsia" w:eastAsiaTheme="minorEastAsia" w:hAnsiTheme="minorEastAsia"/>
          <w:szCs w:val="28"/>
        </w:rPr>
        <w:t>《国务院关于进一步加强企业安全生产工作的通知》（国发〔2010〕23号）；</w:t>
      </w:r>
    </w:p>
    <w:p w14:paraId="6DBDACC7" w14:textId="77777777" w:rsidR="00702B83" w:rsidRDefault="00000000">
      <w:pPr>
        <w:tabs>
          <w:tab w:val="left" w:pos="0"/>
          <w:tab w:val="left" w:pos="630"/>
          <w:tab w:val="left" w:pos="720"/>
        </w:tabs>
        <w:ind w:firstLine="560"/>
        <w:rPr>
          <w:rFonts w:asciiTheme="minorEastAsia" w:eastAsiaTheme="minorEastAsia" w:hAnsiTheme="minorEastAsia" w:hint="eastAsia"/>
          <w:szCs w:val="28"/>
        </w:rPr>
      </w:pPr>
      <w:r>
        <w:rPr>
          <w:rFonts w:asciiTheme="minorEastAsia" w:eastAsiaTheme="minorEastAsia" w:hAnsiTheme="minorEastAsia" w:hint="eastAsia"/>
          <w:szCs w:val="28"/>
        </w:rPr>
        <w:t>2．《工伤保险条例》（中华人民共和国国务院令第586号修订，自2011年1月1日起施行）；</w:t>
      </w:r>
    </w:p>
    <w:p w14:paraId="209A4A4D" w14:textId="77777777" w:rsidR="00702B83" w:rsidRDefault="00000000">
      <w:pPr>
        <w:tabs>
          <w:tab w:val="left" w:pos="0"/>
          <w:tab w:val="left" w:pos="630"/>
          <w:tab w:val="left" w:pos="720"/>
        </w:tabs>
        <w:ind w:firstLine="560"/>
        <w:rPr>
          <w:rFonts w:asciiTheme="minorEastAsia" w:eastAsiaTheme="minorEastAsia" w:hAnsiTheme="minorEastAsia" w:hint="eastAsia"/>
          <w:szCs w:val="28"/>
        </w:rPr>
      </w:pPr>
      <w:r>
        <w:rPr>
          <w:rFonts w:asciiTheme="minorEastAsia" w:eastAsiaTheme="minorEastAsia" w:hAnsiTheme="minorEastAsia" w:hint="eastAsia"/>
          <w:szCs w:val="28"/>
        </w:rPr>
        <w:t>3．《特种设备安全监察条例》（国务院令第549号，2009年5月1日起施行）；</w:t>
      </w:r>
    </w:p>
    <w:p w14:paraId="5A213720" w14:textId="77777777" w:rsidR="00702B83" w:rsidRDefault="00000000">
      <w:pPr>
        <w:tabs>
          <w:tab w:val="left" w:pos="0"/>
          <w:tab w:val="left" w:pos="630"/>
          <w:tab w:val="left" w:pos="720"/>
        </w:tabs>
        <w:ind w:firstLine="560"/>
        <w:rPr>
          <w:rFonts w:asciiTheme="minorEastAsia" w:eastAsiaTheme="minorEastAsia" w:hAnsiTheme="minorEastAsia" w:hint="eastAsia"/>
          <w:szCs w:val="28"/>
        </w:rPr>
      </w:pPr>
      <w:r>
        <w:rPr>
          <w:rFonts w:asciiTheme="minorEastAsia" w:eastAsiaTheme="minorEastAsia" w:hAnsiTheme="minorEastAsia" w:hint="eastAsia"/>
          <w:szCs w:val="28"/>
        </w:rPr>
        <w:t>4．</w:t>
      </w:r>
      <w:r>
        <w:rPr>
          <w:rFonts w:asciiTheme="minorEastAsia" w:eastAsiaTheme="minorEastAsia" w:hAnsiTheme="minorEastAsia"/>
          <w:szCs w:val="28"/>
        </w:rPr>
        <w:t>《生产安全事故报告和调查处理条例》（国务院令第493号</w:t>
      </w:r>
      <w:r>
        <w:rPr>
          <w:rFonts w:asciiTheme="minorEastAsia" w:eastAsiaTheme="minorEastAsia" w:hAnsiTheme="minorEastAsia" w:hint="eastAsia"/>
          <w:szCs w:val="28"/>
        </w:rPr>
        <w:t>，2007年6月1日起实施</w:t>
      </w:r>
      <w:r>
        <w:rPr>
          <w:rFonts w:asciiTheme="minorEastAsia" w:eastAsiaTheme="minorEastAsia" w:hAnsiTheme="minorEastAsia"/>
          <w:szCs w:val="28"/>
        </w:rPr>
        <w:t>）</w:t>
      </w:r>
      <w:r>
        <w:rPr>
          <w:rFonts w:asciiTheme="minorEastAsia" w:eastAsiaTheme="minorEastAsia" w:hAnsiTheme="minorEastAsia" w:hint="eastAsia"/>
          <w:szCs w:val="28"/>
        </w:rPr>
        <w:t>；</w:t>
      </w:r>
    </w:p>
    <w:p w14:paraId="474CA795" w14:textId="77777777" w:rsidR="00702B83" w:rsidRDefault="00000000">
      <w:pPr>
        <w:tabs>
          <w:tab w:val="left" w:pos="0"/>
          <w:tab w:val="left" w:pos="630"/>
          <w:tab w:val="left" w:pos="720"/>
        </w:tabs>
        <w:ind w:firstLine="560"/>
        <w:rPr>
          <w:rFonts w:asciiTheme="minorEastAsia" w:eastAsiaTheme="minorEastAsia" w:hAnsiTheme="minorEastAsia" w:hint="eastAsia"/>
          <w:szCs w:val="28"/>
        </w:rPr>
      </w:pPr>
      <w:r>
        <w:rPr>
          <w:rFonts w:asciiTheme="minorEastAsia" w:eastAsiaTheme="minorEastAsia" w:hAnsiTheme="minorEastAsia" w:hint="eastAsia"/>
          <w:szCs w:val="28"/>
        </w:rPr>
        <w:t>5.《生产安全事故应急条例》（国务院令第708号，2019年4月1日起实施）。</w:t>
      </w:r>
    </w:p>
    <w:p w14:paraId="62C5DA9D" w14:textId="77777777" w:rsidR="00702B83" w:rsidRDefault="00000000">
      <w:pPr>
        <w:pStyle w:val="3"/>
        <w:ind w:firstLine="562"/>
        <w:rPr>
          <w:rFonts w:ascii="Times New Roman" w:hAnsi="Times New Roman"/>
        </w:rPr>
      </w:pPr>
      <w:bookmarkStart w:id="36" w:name="_Toc353"/>
      <w:bookmarkStart w:id="37" w:name="_Toc211591820"/>
      <w:r>
        <w:rPr>
          <w:rFonts w:ascii="Times New Roman" w:hAnsi="Times New Roman"/>
        </w:rPr>
        <w:t>1.2.3</w:t>
      </w:r>
      <w:r>
        <w:rPr>
          <w:rFonts w:ascii="Times New Roman" w:hAnsi="Times New Roman"/>
        </w:rPr>
        <w:t>部门规章</w:t>
      </w:r>
      <w:bookmarkEnd w:id="36"/>
      <w:bookmarkEnd w:id="37"/>
    </w:p>
    <w:p w14:paraId="5B60B0EB" w14:textId="13BAE7E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w:t>
      </w:r>
      <w:r>
        <w:rPr>
          <w:rFonts w:ascii="Times New Roman" w:hint="eastAsia"/>
          <w:szCs w:val="28"/>
        </w:rPr>
        <w:t>财政部</w:t>
      </w:r>
      <w:r>
        <w:rPr>
          <w:rFonts w:ascii="Times New Roman" w:hint="eastAsia"/>
          <w:szCs w:val="28"/>
        </w:rPr>
        <w:t xml:space="preserve"> </w:t>
      </w:r>
      <w:r>
        <w:rPr>
          <w:rFonts w:ascii="Times New Roman" w:hint="eastAsia"/>
          <w:szCs w:val="28"/>
        </w:rPr>
        <w:t>应急部</w:t>
      </w:r>
      <w:r>
        <w:rPr>
          <w:rFonts w:ascii="Times New Roman"/>
          <w:szCs w:val="28"/>
        </w:rPr>
        <w:t>关于印发</w:t>
      </w:r>
      <w:r>
        <w:rPr>
          <w:rFonts w:ascii="Times New Roman"/>
          <w:szCs w:val="28"/>
        </w:rPr>
        <w:t>&lt;</w:t>
      </w:r>
      <w:r>
        <w:rPr>
          <w:rFonts w:ascii="Times New Roman"/>
          <w:szCs w:val="28"/>
        </w:rPr>
        <w:t>企业安全生产费用提取和使用管理办法</w:t>
      </w:r>
      <w:r>
        <w:rPr>
          <w:rFonts w:ascii="Times New Roman"/>
          <w:szCs w:val="28"/>
        </w:rPr>
        <w:t>&gt;</w:t>
      </w:r>
      <w:r>
        <w:rPr>
          <w:rFonts w:ascii="Times New Roman"/>
          <w:szCs w:val="28"/>
        </w:rPr>
        <w:t>的通知》（财</w:t>
      </w:r>
      <w:r w:rsidR="009A2C52" w:rsidRPr="009A2C52">
        <w:rPr>
          <w:rFonts w:ascii="Times New Roman" w:hint="eastAsia"/>
          <w:color w:val="EE0000"/>
          <w:szCs w:val="28"/>
        </w:rPr>
        <w:t>资</w:t>
      </w:r>
      <w:r>
        <w:rPr>
          <w:rFonts w:ascii="Times New Roman"/>
          <w:szCs w:val="28"/>
        </w:rPr>
        <w:t>〔</w:t>
      </w:r>
      <w:r>
        <w:rPr>
          <w:rFonts w:ascii="Times New Roman"/>
          <w:szCs w:val="28"/>
        </w:rPr>
        <w:t>20</w:t>
      </w:r>
      <w:r>
        <w:rPr>
          <w:rFonts w:ascii="Times New Roman" w:hint="eastAsia"/>
          <w:szCs w:val="28"/>
        </w:rPr>
        <w:t>2</w:t>
      </w:r>
      <w:r>
        <w:rPr>
          <w:rFonts w:ascii="Times New Roman"/>
          <w:szCs w:val="28"/>
        </w:rPr>
        <w:t>2</w:t>
      </w:r>
      <w:r>
        <w:rPr>
          <w:rFonts w:ascii="Times New Roman"/>
          <w:szCs w:val="28"/>
        </w:rPr>
        <w:t>〕</w:t>
      </w:r>
      <w:r>
        <w:rPr>
          <w:rFonts w:ascii="Times New Roman"/>
          <w:szCs w:val="28"/>
        </w:rPr>
        <w:t>1</w:t>
      </w:r>
      <w:r>
        <w:rPr>
          <w:rFonts w:ascii="Times New Roman" w:hint="eastAsia"/>
          <w:szCs w:val="28"/>
        </w:rPr>
        <w:t>3</w:t>
      </w:r>
      <w:r>
        <w:rPr>
          <w:rFonts w:ascii="Times New Roman"/>
          <w:szCs w:val="28"/>
        </w:rPr>
        <w:t>6</w:t>
      </w:r>
      <w:r>
        <w:rPr>
          <w:rFonts w:ascii="Times New Roman"/>
          <w:szCs w:val="28"/>
        </w:rPr>
        <w:t>号）；</w:t>
      </w:r>
    </w:p>
    <w:p w14:paraId="27701930"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bookmarkStart w:id="38" w:name="OLE_LINK4"/>
      <w:r>
        <w:rPr>
          <w:rFonts w:ascii="Times New Roman"/>
          <w:szCs w:val="28"/>
        </w:rPr>
        <w:t>《生产经营单位安全培训规定》（国家安全生产监督管理总局令第</w:t>
      </w:r>
      <w:r>
        <w:rPr>
          <w:rFonts w:ascii="Times New Roman"/>
          <w:szCs w:val="28"/>
        </w:rPr>
        <w:t>3</w:t>
      </w:r>
      <w:r>
        <w:rPr>
          <w:rFonts w:ascii="Times New Roman"/>
          <w:szCs w:val="28"/>
        </w:rPr>
        <w:t>号，根据国家安全监管总局令第</w:t>
      </w:r>
      <w:r>
        <w:rPr>
          <w:rFonts w:ascii="Times New Roman"/>
          <w:szCs w:val="28"/>
        </w:rPr>
        <w:t>63</w:t>
      </w:r>
      <w:r>
        <w:rPr>
          <w:rFonts w:ascii="Times New Roman"/>
          <w:szCs w:val="28"/>
        </w:rPr>
        <w:t>号修正；根据国家安全监管总局令第</w:t>
      </w:r>
      <w:r>
        <w:rPr>
          <w:rFonts w:ascii="Times New Roman"/>
          <w:szCs w:val="28"/>
        </w:rPr>
        <w:t>80</w:t>
      </w:r>
      <w:r>
        <w:rPr>
          <w:rFonts w:ascii="Times New Roman"/>
          <w:szCs w:val="28"/>
        </w:rPr>
        <w:t>号修正）</w:t>
      </w:r>
      <w:bookmarkEnd w:id="38"/>
      <w:r>
        <w:rPr>
          <w:rFonts w:ascii="Times New Roman"/>
          <w:szCs w:val="28"/>
        </w:rPr>
        <w:t>；</w:t>
      </w:r>
    </w:p>
    <w:p w14:paraId="12831CE8"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w:t>
      </w:r>
      <w:r>
        <w:rPr>
          <w:rFonts w:ascii="Times New Roman"/>
          <w:szCs w:val="28"/>
        </w:rPr>
        <w:t>&lt;</w:t>
      </w:r>
      <w:r>
        <w:rPr>
          <w:rFonts w:ascii="Times New Roman"/>
          <w:szCs w:val="28"/>
        </w:rPr>
        <w:t>生产安全事故报告和调查处理条例</w:t>
      </w:r>
      <w:r>
        <w:rPr>
          <w:rFonts w:ascii="Times New Roman"/>
          <w:szCs w:val="28"/>
        </w:rPr>
        <w:t>&gt;</w:t>
      </w:r>
      <w:r>
        <w:rPr>
          <w:rFonts w:ascii="Times New Roman"/>
          <w:szCs w:val="28"/>
        </w:rPr>
        <w:t>罚款处罚暂行规定》</w:t>
      </w:r>
      <w:r>
        <w:rPr>
          <w:rFonts w:ascii="Times New Roman"/>
          <w:szCs w:val="28"/>
        </w:rPr>
        <w:lastRenderedPageBreak/>
        <w:t>（国家安全生产监督管理总局令第</w:t>
      </w:r>
      <w:r>
        <w:rPr>
          <w:rFonts w:ascii="Times New Roman"/>
          <w:szCs w:val="28"/>
        </w:rPr>
        <w:t>13</w:t>
      </w:r>
      <w:r>
        <w:rPr>
          <w:rFonts w:ascii="Times New Roman"/>
          <w:szCs w:val="28"/>
        </w:rPr>
        <w:t>号，国家安全监管总局令第</w:t>
      </w:r>
      <w:r>
        <w:rPr>
          <w:rFonts w:ascii="Times New Roman"/>
          <w:szCs w:val="28"/>
        </w:rPr>
        <w:t>42</w:t>
      </w:r>
      <w:r>
        <w:rPr>
          <w:rFonts w:ascii="Times New Roman"/>
          <w:szCs w:val="28"/>
        </w:rPr>
        <w:t>号第一次修正，国家安全监管总局令第</w:t>
      </w:r>
      <w:r>
        <w:rPr>
          <w:rFonts w:ascii="Times New Roman"/>
          <w:szCs w:val="28"/>
        </w:rPr>
        <w:t>77</w:t>
      </w:r>
      <w:r>
        <w:rPr>
          <w:rFonts w:ascii="Times New Roman"/>
          <w:szCs w:val="28"/>
        </w:rPr>
        <w:t>号第二次修正）；</w:t>
      </w:r>
    </w:p>
    <w:p w14:paraId="4AF8BB49" w14:textId="5B420A71" w:rsidR="00702B83" w:rsidRPr="009A2C52" w:rsidRDefault="00000000">
      <w:pPr>
        <w:numPr>
          <w:ilvl w:val="0"/>
          <w:numId w:val="3"/>
        </w:numPr>
        <w:tabs>
          <w:tab w:val="left" w:pos="0"/>
          <w:tab w:val="left" w:pos="630"/>
          <w:tab w:val="left" w:pos="720"/>
        </w:tabs>
        <w:snapToGrid w:val="0"/>
        <w:ind w:firstLine="560"/>
        <w:rPr>
          <w:rFonts w:ascii="Times New Roman" w:hint="eastAsia"/>
          <w:color w:val="EE0000"/>
          <w:szCs w:val="28"/>
        </w:rPr>
      </w:pPr>
      <w:r w:rsidRPr="009A2C52">
        <w:rPr>
          <w:rFonts w:ascii="Times New Roman"/>
          <w:color w:val="EE0000"/>
          <w:szCs w:val="28"/>
        </w:rPr>
        <w:t>《</w:t>
      </w:r>
      <w:r w:rsidR="009A2C52" w:rsidRPr="009A2C52">
        <w:rPr>
          <w:rFonts w:ascii="Times New Roman" w:hint="eastAsia"/>
          <w:color w:val="EE0000"/>
          <w:szCs w:val="28"/>
        </w:rPr>
        <w:t>生产安全事故罚款处罚规定</w:t>
      </w:r>
      <w:r w:rsidRPr="009A2C52">
        <w:rPr>
          <w:rFonts w:ascii="Times New Roman"/>
          <w:color w:val="EE0000"/>
          <w:szCs w:val="28"/>
        </w:rPr>
        <w:t>》（</w:t>
      </w:r>
      <w:r w:rsidR="009A2C52" w:rsidRPr="009A2C52">
        <w:rPr>
          <w:rFonts w:ascii="Times New Roman" w:hint="eastAsia"/>
          <w:color w:val="EE0000"/>
          <w:szCs w:val="28"/>
        </w:rPr>
        <w:t>中华人民共和国应急管理部令第</w:t>
      </w:r>
      <w:r w:rsidR="009A2C52" w:rsidRPr="009A2C52">
        <w:rPr>
          <w:rFonts w:ascii="Times New Roman" w:hint="eastAsia"/>
          <w:color w:val="EE0000"/>
          <w:szCs w:val="28"/>
        </w:rPr>
        <w:t>14</w:t>
      </w:r>
      <w:r w:rsidR="009A2C52" w:rsidRPr="009A2C52">
        <w:rPr>
          <w:rFonts w:ascii="Times New Roman" w:hint="eastAsia"/>
          <w:color w:val="EE0000"/>
          <w:szCs w:val="28"/>
        </w:rPr>
        <w:t>号</w:t>
      </w:r>
      <w:r w:rsidRPr="009A2C52">
        <w:rPr>
          <w:rFonts w:ascii="Times New Roman"/>
          <w:color w:val="EE0000"/>
          <w:szCs w:val="28"/>
        </w:rPr>
        <w:t>）；</w:t>
      </w:r>
    </w:p>
    <w:p w14:paraId="4335B28A"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《安全生产事故隐患排查治理暂行规定》（国家安全生产监督管理总局令第</w:t>
      </w:r>
      <w:r>
        <w:rPr>
          <w:rFonts w:ascii="Times New Roman"/>
          <w:szCs w:val="28"/>
        </w:rPr>
        <w:t>16</w:t>
      </w:r>
      <w:r>
        <w:rPr>
          <w:rFonts w:ascii="Times New Roman"/>
          <w:szCs w:val="28"/>
        </w:rPr>
        <w:t>号）；</w:t>
      </w:r>
    </w:p>
    <w:p w14:paraId="7E0F3BDC"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hint="eastAsia"/>
          <w:szCs w:val="28"/>
        </w:rPr>
        <w:t>《生产安全事故应急预案管理办法》（国家安全生产监督管理总局令第</w:t>
      </w:r>
      <w:r>
        <w:rPr>
          <w:rFonts w:ascii="Times New Roman" w:hint="eastAsia"/>
          <w:szCs w:val="28"/>
        </w:rPr>
        <w:t>88</w:t>
      </w:r>
      <w:r>
        <w:rPr>
          <w:rFonts w:ascii="Times New Roman" w:hint="eastAsia"/>
          <w:szCs w:val="28"/>
        </w:rPr>
        <w:t>号，应急管理部第</w:t>
      </w:r>
      <w:r>
        <w:rPr>
          <w:rFonts w:ascii="Times New Roman" w:hint="eastAsia"/>
          <w:szCs w:val="28"/>
        </w:rPr>
        <w:t>2</w:t>
      </w:r>
      <w:r>
        <w:rPr>
          <w:rFonts w:ascii="Times New Roman" w:hint="eastAsia"/>
          <w:szCs w:val="28"/>
        </w:rPr>
        <w:t>号修改，</w:t>
      </w:r>
      <w:r>
        <w:rPr>
          <w:rFonts w:ascii="Times New Roman" w:hint="eastAsia"/>
          <w:szCs w:val="28"/>
        </w:rPr>
        <w:t>2019</w:t>
      </w:r>
      <w:r>
        <w:rPr>
          <w:rFonts w:ascii="Times New Roman" w:hint="eastAsia"/>
          <w:szCs w:val="28"/>
        </w:rPr>
        <w:t>年</w:t>
      </w:r>
      <w:r>
        <w:rPr>
          <w:rFonts w:ascii="Times New Roman" w:hint="eastAsia"/>
          <w:szCs w:val="28"/>
        </w:rPr>
        <w:t>9</w:t>
      </w:r>
      <w:r>
        <w:rPr>
          <w:rFonts w:ascii="Times New Roman" w:hint="eastAsia"/>
          <w:szCs w:val="28"/>
        </w:rPr>
        <w:t>月</w:t>
      </w:r>
      <w:r>
        <w:rPr>
          <w:rFonts w:ascii="Times New Roman" w:hint="eastAsia"/>
          <w:szCs w:val="28"/>
        </w:rPr>
        <w:t>1</w:t>
      </w:r>
      <w:r>
        <w:rPr>
          <w:rFonts w:ascii="Times New Roman" w:hint="eastAsia"/>
          <w:szCs w:val="28"/>
        </w:rPr>
        <w:t>日起实施）；</w:t>
      </w:r>
    </w:p>
    <w:p w14:paraId="29785E0F"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《特种作业人员安全技术培训考核管理规定》（修订）（国家安全生产监督管理总局令第</w:t>
      </w:r>
      <w:r>
        <w:rPr>
          <w:rFonts w:ascii="Times New Roman"/>
          <w:szCs w:val="28"/>
        </w:rPr>
        <w:t>30</w:t>
      </w:r>
      <w:r>
        <w:rPr>
          <w:rFonts w:ascii="Times New Roman"/>
          <w:szCs w:val="28"/>
        </w:rPr>
        <w:t>号发布，根据国家安全监管总局令第</w:t>
      </w:r>
      <w:r>
        <w:rPr>
          <w:rFonts w:ascii="Times New Roman"/>
          <w:szCs w:val="28"/>
        </w:rPr>
        <w:t>63</w:t>
      </w:r>
      <w:r>
        <w:rPr>
          <w:rFonts w:ascii="Times New Roman"/>
          <w:szCs w:val="28"/>
        </w:rPr>
        <w:t>号修正，根据国家安全监管总局令第</w:t>
      </w:r>
      <w:r>
        <w:rPr>
          <w:rFonts w:ascii="Times New Roman"/>
          <w:szCs w:val="28"/>
        </w:rPr>
        <w:t>80</w:t>
      </w:r>
      <w:r>
        <w:rPr>
          <w:rFonts w:ascii="Times New Roman"/>
          <w:szCs w:val="28"/>
        </w:rPr>
        <w:t>号修正）；</w:t>
      </w:r>
    </w:p>
    <w:p w14:paraId="09BD3819"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《安全生产培训管理办法》（国家安全生产监督管理总局令第</w:t>
      </w:r>
      <w:r>
        <w:rPr>
          <w:rFonts w:ascii="Times New Roman"/>
          <w:szCs w:val="28"/>
        </w:rPr>
        <w:t>44</w:t>
      </w:r>
      <w:r>
        <w:rPr>
          <w:rFonts w:ascii="Times New Roman"/>
          <w:szCs w:val="28"/>
        </w:rPr>
        <w:t>号，根据国家安全监管总局令第</w:t>
      </w:r>
      <w:r>
        <w:rPr>
          <w:rFonts w:ascii="Times New Roman"/>
          <w:szCs w:val="28"/>
        </w:rPr>
        <w:t>63</w:t>
      </w:r>
      <w:r>
        <w:rPr>
          <w:rFonts w:ascii="Times New Roman"/>
          <w:szCs w:val="28"/>
        </w:rPr>
        <w:t>号第一次修正，根据国家安全监管总局令第</w:t>
      </w:r>
      <w:r>
        <w:rPr>
          <w:rFonts w:ascii="Times New Roman"/>
          <w:szCs w:val="28"/>
        </w:rPr>
        <w:t>80</w:t>
      </w:r>
      <w:r>
        <w:rPr>
          <w:rFonts w:ascii="Times New Roman"/>
          <w:szCs w:val="28"/>
        </w:rPr>
        <w:t>号第二次修正）；</w:t>
      </w:r>
    </w:p>
    <w:p w14:paraId="3B1DD7F8"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bookmarkStart w:id="39" w:name="OLE_LINK12"/>
      <w:r>
        <w:rPr>
          <w:rFonts w:ascii="Times New Roman"/>
          <w:szCs w:val="28"/>
        </w:rPr>
        <w:t>《</w:t>
      </w:r>
      <w:r>
        <w:rPr>
          <w:rFonts w:ascii="Times New Roman" w:hint="eastAsia"/>
          <w:szCs w:val="28"/>
        </w:rPr>
        <w:t>工贸企业有限空间作业安全规定</w:t>
      </w:r>
      <w:r>
        <w:rPr>
          <w:rFonts w:ascii="Times New Roman"/>
          <w:szCs w:val="28"/>
        </w:rPr>
        <w:t>》（</w:t>
      </w:r>
      <w:r>
        <w:rPr>
          <w:rFonts w:ascii="Times New Roman" w:hint="eastAsia"/>
          <w:szCs w:val="28"/>
        </w:rPr>
        <w:t>应急管理部令第</w:t>
      </w:r>
      <w:r>
        <w:rPr>
          <w:rFonts w:ascii="Times New Roman" w:hint="eastAsia"/>
          <w:szCs w:val="28"/>
        </w:rPr>
        <w:t>13</w:t>
      </w:r>
      <w:r>
        <w:rPr>
          <w:rFonts w:ascii="Times New Roman" w:hint="eastAsia"/>
          <w:szCs w:val="28"/>
        </w:rPr>
        <w:t>号</w:t>
      </w:r>
      <w:r>
        <w:rPr>
          <w:rFonts w:ascii="Times New Roman"/>
          <w:szCs w:val="28"/>
        </w:rPr>
        <w:t>）</w:t>
      </w:r>
      <w:bookmarkEnd w:id="39"/>
      <w:r>
        <w:rPr>
          <w:rFonts w:ascii="Times New Roman"/>
          <w:szCs w:val="28"/>
        </w:rPr>
        <w:t>；</w:t>
      </w:r>
    </w:p>
    <w:p w14:paraId="02F32A7A"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《国家安全监管总局关于修改〈生产经营单位安全培训规定〉等</w:t>
      </w:r>
      <w:r>
        <w:rPr>
          <w:rFonts w:ascii="Times New Roman"/>
          <w:szCs w:val="28"/>
        </w:rPr>
        <w:t>11</w:t>
      </w:r>
      <w:r>
        <w:rPr>
          <w:rFonts w:ascii="Times New Roman"/>
          <w:szCs w:val="28"/>
        </w:rPr>
        <w:t>件规章的决定》（国家安全生产监督管理总局令第</w:t>
      </w:r>
      <w:r>
        <w:rPr>
          <w:rFonts w:ascii="Times New Roman"/>
          <w:szCs w:val="28"/>
        </w:rPr>
        <w:t>63</w:t>
      </w:r>
      <w:r>
        <w:rPr>
          <w:rFonts w:ascii="Times New Roman"/>
          <w:szCs w:val="28"/>
        </w:rPr>
        <w:t>号）；</w:t>
      </w:r>
    </w:p>
    <w:p w14:paraId="45B13494"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《国家安全监管总局关于修改</w:t>
      </w:r>
      <w:r>
        <w:rPr>
          <w:rFonts w:ascii="Times New Roman"/>
          <w:szCs w:val="28"/>
        </w:rPr>
        <w:t>&lt;</w:t>
      </w:r>
      <w:r>
        <w:rPr>
          <w:rFonts w:ascii="Times New Roman"/>
          <w:szCs w:val="28"/>
        </w:rPr>
        <w:t>生产安全事故报告和调查处理条例</w:t>
      </w:r>
      <w:r>
        <w:rPr>
          <w:rFonts w:ascii="Times New Roman"/>
          <w:szCs w:val="28"/>
        </w:rPr>
        <w:t>&gt;</w:t>
      </w:r>
      <w:r>
        <w:rPr>
          <w:rFonts w:ascii="Times New Roman"/>
          <w:szCs w:val="28"/>
        </w:rPr>
        <w:t>罚款处罚暂行规定等四部规章的决定》（国家安全生产监督管理总局令第</w:t>
      </w:r>
      <w:r>
        <w:rPr>
          <w:rFonts w:ascii="Times New Roman"/>
          <w:szCs w:val="28"/>
        </w:rPr>
        <w:t>77</w:t>
      </w:r>
      <w:r>
        <w:rPr>
          <w:rFonts w:ascii="Times New Roman"/>
          <w:szCs w:val="28"/>
        </w:rPr>
        <w:t>号）；</w:t>
      </w:r>
    </w:p>
    <w:p w14:paraId="3A3AFCB1"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《国家安全监管总局关于进一步加强工商贸企业粉尘爆炸事故防范工作的通知》（安监总管四〔</w:t>
      </w:r>
      <w:r>
        <w:rPr>
          <w:rFonts w:ascii="Times New Roman"/>
          <w:szCs w:val="28"/>
        </w:rPr>
        <w:t>2010</w:t>
      </w:r>
      <w:r>
        <w:rPr>
          <w:rFonts w:ascii="Times New Roman"/>
          <w:szCs w:val="28"/>
        </w:rPr>
        <w:t>〕</w:t>
      </w:r>
      <w:r>
        <w:rPr>
          <w:rFonts w:ascii="Times New Roman"/>
          <w:szCs w:val="28"/>
        </w:rPr>
        <w:t>38</w:t>
      </w:r>
      <w:r>
        <w:rPr>
          <w:rFonts w:ascii="Times New Roman"/>
          <w:szCs w:val="28"/>
        </w:rPr>
        <w:t>号）；</w:t>
      </w:r>
    </w:p>
    <w:p w14:paraId="03FCE480"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hint="eastAsia"/>
          <w:szCs w:val="28"/>
        </w:rPr>
        <w:t>《建设工程消防设计审查验收管理暂行规定》</w:t>
      </w:r>
      <w:r>
        <w:rPr>
          <w:rFonts w:ascii="Times New Roman" w:hint="eastAsia"/>
          <w:szCs w:val="28"/>
        </w:rPr>
        <w:t>(</w:t>
      </w:r>
      <w:r>
        <w:rPr>
          <w:rFonts w:ascii="Times New Roman" w:hint="eastAsia"/>
          <w:szCs w:val="28"/>
        </w:rPr>
        <w:t>中华人民共和国住房和城乡建设部令第</w:t>
      </w:r>
      <w:r>
        <w:rPr>
          <w:rFonts w:ascii="Times New Roman" w:hint="eastAsia"/>
          <w:szCs w:val="28"/>
        </w:rPr>
        <w:t>51</w:t>
      </w:r>
      <w:r>
        <w:rPr>
          <w:rFonts w:ascii="Times New Roman" w:hint="eastAsia"/>
          <w:szCs w:val="28"/>
        </w:rPr>
        <w:t>号自</w:t>
      </w:r>
      <w:r>
        <w:rPr>
          <w:rFonts w:ascii="Times New Roman" w:hint="eastAsia"/>
          <w:szCs w:val="28"/>
        </w:rPr>
        <w:t>2020</w:t>
      </w:r>
      <w:r>
        <w:rPr>
          <w:rFonts w:ascii="Times New Roman" w:hint="eastAsia"/>
          <w:szCs w:val="28"/>
        </w:rPr>
        <w:t>年</w:t>
      </w:r>
      <w:r>
        <w:rPr>
          <w:rFonts w:ascii="Times New Roman" w:hint="eastAsia"/>
          <w:szCs w:val="28"/>
        </w:rPr>
        <w:t>6</w:t>
      </w:r>
      <w:r>
        <w:rPr>
          <w:rFonts w:ascii="Times New Roman" w:hint="eastAsia"/>
          <w:szCs w:val="28"/>
        </w:rPr>
        <w:t>月</w:t>
      </w:r>
      <w:r>
        <w:rPr>
          <w:rFonts w:ascii="Times New Roman" w:hint="eastAsia"/>
          <w:szCs w:val="28"/>
        </w:rPr>
        <w:t>1</w:t>
      </w:r>
      <w:r>
        <w:rPr>
          <w:rFonts w:ascii="Times New Roman" w:hint="eastAsia"/>
          <w:szCs w:val="28"/>
        </w:rPr>
        <w:t>日起施行</w:t>
      </w:r>
      <w:r>
        <w:rPr>
          <w:rFonts w:ascii="Times New Roman" w:hint="eastAsia"/>
          <w:szCs w:val="28"/>
        </w:rPr>
        <w:t>)</w:t>
      </w:r>
      <w:r>
        <w:rPr>
          <w:rFonts w:ascii="Times New Roman"/>
          <w:szCs w:val="28"/>
        </w:rPr>
        <w:t>；</w:t>
      </w:r>
    </w:p>
    <w:p w14:paraId="17D6BFF2"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《消防监督检查规定》（中华人民共和国公安部令第</w:t>
      </w:r>
      <w:r>
        <w:rPr>
          <w:rFonts w:ascii="Times New Roman"/>
          <w:szCs w:val="28"/>
        </w:rPr>
        <w:t>120</w:t>
      </w:r>
      <w:r>
        <w:rPr>
          <w:rFonts w:ascii="Times New Roman"/>
          <w:szCs w:val="28"/>
        </w:rPr>
        <w:t>号）；</w:t>
      </w:r>
    </w:p>
    <w:p w14:paraId="248E584B"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《质检总局关于修订《特种设备目录》的公告》（国家质量监督检验检疫总局</w:t>
      </w:r>
      <w:r>
        <w:rPr>
          <w:rFonts w:ascii="Times New Roman"/>
          <w:szCs w:val="28"/>
        </w:rPr>
        <w:t>2014</w:t>
      </w:r>
      <w:r>
        <w:rPr>
          <w:rFonts w:ascii="Times New Roman"/>
          <w:szCs w:val="28"/>
        </w:rPr>
        <w:t>年第</w:t>
      </w:r>
      <w:r>
        <w:rPr>
          <w:rFonts w:ascii="Times New Roman"/>
          <w:szCs w:val="28"/>
        </w:rPr>
        <w:t>114</w:t>
      </w:r>
      <w:r>
        <w:rPr>
          <w:rFonts w:ascii="Times New Roman"/>
          <w:szCs w:val="28"/>
        </w:rPr>
        <w:t>号）；</w:t>
      </w:r>
    </w:p>
    <w:p w14:paraId="03DE03A0"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lastRenderedPageBreak/>
        <w:t>《国家质量监督检验检疫总局关于修改</w:t>
      </w:r>
      <w:r>
        <w:rPr>
          <w:rFonts w:ascii="Times New Roman"/>
          <w:szCs w:val="28"/>
        </w:rPr>
        <w:t>&lt;</w:t>
      </w:r>
      <w:r>
        <w:rPr>
          <w:rFonts w:ascii="Times New Roman"/>
          <w:szCs w:val="28"/>
        </w:rPr>
        <w:t>特种设备作业人员监督管理办法</w:t>
      </w:r>
      <w:r>
        <w:rPr>
          <w:rFonts w:ascii="Times New Roman"/>
          <w:szCs w:val="28"/>
        </w:rPr>
        <w:t>&gt;</w:t>
      </w:r>
      <w:r>
        <w:rPr>
          <w:rFonts w:ascii="Times New Roman"/>
          <w:szCs w:val="28"/>
        </w:rPr>
        <w:t>的决定》（国家质量监督检验检疫总局第</w:t>
      </w:r>
      <w:r>
        <w:rPr>
          <w:rFonts w:ascii="Times New Roman"/>
          <w:szCs w:val="28"/>
        </w:rPr>
        <w:t>140</w:t>
      </w:r>
      <w:r>
        <w:rPr>
          <w:rFonts w:ascii="Times New Roman"/>
          <w:szCs w:val="28"/>
        </w:rPr>
        <w:t>号）；</w:t>
      </w:r>
    </w:p>
    <w:p w14:paraId="773DC473"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《部分工业行业淘汰落后生产工艺装备和产品指导目录（</w:t>
      </w:r>
      <w:r>
        <w:rPr>
          <w:rFonts w:ascii="Times New Roman"/>
          <w:szCs w:val="28"/>
        </w:rPr>
        <w:t>2010</w:t>
      </w:r>
      <w:r>
        <w:rPr>
          <w:rFonts w:ascii="Times New Roman"/>
          <w:szCs w:val="28"/>
        </w:rPr>
        <w:t>年本）》（中华人民共和国工业和信息化部公告工产业〔</w:t>
      </w:r>
      <w:r>
        <w:rPr>
          <w:rFonts w:ascii="Times New Roman"/>
          <w:szCs w:val="28"/>
        </w:rPr>
        <w:t>2010</w:t>
      </w:r>
      <w:r>
        <w:rPr>
          <w:rFonts w:ascii="Times New Roman"/>
          <w:szCs w:val="28"/>
        </w:rPr>
        <w:t>〕第</w:t>
      </w:r>
      <w:r>
        <w:rPr>
          <w:rFonts w:ascii="Times New Roman"/>
          <w:szCs w:val="28"/>
        </w:rPr>
        <w:t>122</w:t>
      </w:r>
      <w:r>
        <w:rPr>
          <w:rFonts w:ascii="Times New Roman"/>
          <w:szCs w:val="28"/>
        </w:rPr>
        <w:t>号）；</w:t>
      </w:r>
    </w:p>
    <w:p w14:paraId="63D2C801" w14:textId="77777777"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szCs w:val="28"/>
        </w:rPr>
        <w:t>《防雷减灾管理办法》（中国气象局第</w:t>
      </w:r>
      <w:r>
        <w:rPr>
          <w:rFonts w:ascii="Times New Roman"/>
          <w:szCs w:val="28"/>
        </w:rPr>
        <w:t>24</w:t>
      </w:r>
      <w:r>
        <w:rPr>
          <w:rFonts w:ascii="Times New Roman"/>
          <w:szCs w:val="28"/>
        </w:rPr>
        <w:t>号）</w:t>
      </w:r>
      <w:r>
        <w:rPr>
          <w:rFonts w:ascii="Times New Roman" w:hint="eastAsia"/>
          <w:szCs w:val="28"/>
        </w:rPr>
        <w:t>；</w:t>
      </w:r>
    </w:p>
    <w:p w14:paraId="284FC234" w14:textId="6DD32D54" w:rsidR="00702B83" w:rsidRDefault="00000000">
      <w:pPr>
        <w:numPr>
          <w:ilvl w:val="0"/>
          <w:numId w:val="3"/>
        </w:numPr>
        <w:tabs>
          <w:tab w:val="left" w:pos="0"/>
          <w:tab w:val="left" w:pos="630"/>
          <w:tab w:val="left" w:pos="720"/>
        </w:tabs>
        <w:snapToGrid w:val="0"/>
        <w:ind w:firstLine="560"/>
        <w:rPr>
          <w:rFonts w:ascii="Times New Roman" w:hint="eastAsia"/>
          <w:szCs w:val="28"/>
        </w:rPr>
      </w:pPr>
      <w:r>
        <w:rPr>
          <w:rFonts w:ascii="Times New Roman" w:hint="eastAsia"/>
          <w:szCs w:val="28"/>
        </w:rPr>
        <w:t>《工贸企业重大事故隐患判定标准》（中华人民共和国应急管理部令第</w:t>
      </w:r>
      <w:r>
        <w:rPr>
          <w:rFonts w:ascii="Times New Roman" w:hint="eastAsia"/>
          <w:szCs w:val="28"/>
        </w:rPr>
        <w:t>10</w:t>
      </w:r>
      <w:r>
        <w:rPr>
          <w:rFonts w:ascii="Times New Roman" w:hint="eastAsia"/>
          <w:szCs w:val="28"/>
        </w:rPr>
        <w:t>号）</w:t>
      </w:r>
      <w:r w:rsidR="009A2C52">
        <w:rPr>
          <w:rFonts w:ascii="Times New Roman" w:hint="eastAsia"/>
          <w:szCs w:val="28"/>
        </w:rPr>
        <w:t>；</w:t>
      </w:r>
    </w:p>
    <w:p w14:paraId="0EF51136" w14:textId="77777777" w:rsidR="009A2C52" w:rsidRDefault="00000000">
      <w:pPr>
        <w:numPr>
          <w:ilvl w:val="0"/>
          <w:numId w:val="3"/>
        </w:numPr>
        <w:tabs>
          <w:tab w:val="left" w:pos="0"/>
          <w:tab w:val="left" w:pos="630"/>
          <w:tab w:val="left" w:pos="720"/>
        </w:tabs>
        <w:snapToGrid w:val="0"/>
        <w:ind w:firstLine="560"/>
        <w:rPr>
          <w:rFonts w:ascii="Times New Roman"/>
          <w:szCs w:val="28"/>
        </w:rPr>
      </w:pPr>
      <w:r>
        <w:rPr>
          <w:rFonts w:ascii="Times New Roman" w:hint="eastAsia"/>
          <w:szCs w:val="28"/>
        </w:rPr>
        <w:t>《</w:t>
      </w:r>
      <w:bookmarkStart w:id="40" w:name="OLE_LINK1"/>
      <w:r>
        <w:rPr>
          <w:rFonts w:ascii="Times New Roman" w:hint="eastAsia"/>
          <w:szCs w:val="28"/>
        </w:rPr>
        <w:t>危险化学品目录</w:t>
      </w:r>
      <w:bookmarkEnd w:id="40"/>
      <w:r>
        <w:rPr>
          <w:rFonts w:ascii="Times New Roman" w:hint="eastAsia"/>
          <w:szCs w:val="28"/>
        </w:rPr>
        <w:t>》（</w:t>
      </w:r>
      <w:r>
        <w:rPr>
          <w:rFonts w:ascii="Times New Roman" w:hint="eastAsia"/>
          <w:szCs w:val="28"/>
        </w:rPr>
        <w:t>2022</w:t>
      </w:r>
      <w:r>
        <w:rPr>
          <w:rFonts w:ascii="Times New Roman" w:hint="eastAsia"/>
          <w:szCs w:val="28"/>
        </w:rPr>
        <w:t>版）</w:t>
      </w:r>
      <w:r w:rsidR="009A2C52">
        <w:rPr>
          <w:rFonts w:ascii="Times New Roman" w:hint="eastAsia"/>
          <w:szCs w:val="28"/>
        </w:rPr>
        <w:t>；</w:t>
      </w:r>
    </w:p>
    <w:p w14:paraId="16DA17B0" w14:textId="553735C8" w:rsidR="00702B83" w:rsidRDefault="00683E15">
      <w:pPr>
        <w:numPr>
          <w:ilvl w:val="0"/>
          <w:numId w:val="3"/>
        </w:numPr>
        <w:tabs>
          <w:tab w:val="left" w:pos="0"/>
          <w:tab w:val="left" w:pos="630"/>
          <w:tab w:val="left" w:pos="720"/>
        </w:tabs>
        <w:snapToGrid w:val="0"/>
        <w:ind w:firstLine="560"/>
        <w:rPr>
          <w:rFonts w:ascii="Times New Roman" w:hint="eastAsia"/>
          <w:szCs w:val="28"/>
        </w:rPr>
      </w:pPr>
      <w:r w:rsidRPr="00683E15">
        <w:rPr>
          <w:rFonts w:ascii="Times New Roman" w:hint="eastAsia"/>
          <w:color w:val="EE0000"/>
          <w:szCs w:val="28"/>
        </w:rPr>
        <w:t>《安全生产责任保险实施办法》</w:t>
      </w:r>
      <w:r w:rsidRPr="00683E15">
        <w:rPr>
          <w:rFonts w:ascii="Times New Roman" w:hint="eastAsia"/>
          <w:color w:val="EE0000"/>
          <w:szCs w:val="28"/>
        </w:rPr>
        <w:t>（</w:t>
      </w:r>
      <w:r w:rsidRPr="00683E15">
        <w:rPr>
          <w:rFonts w:ascii="Times New Roman" w:hint="eastAsia"/>
          <w:color w:val="EE0000"/>
          <w:szCs w:val="28"/>
        </w:rPr>
        <w:t>应急〔</w:t>
      </w:r>
      <w:r w:rsidRPr="00683E15">
        <w:rPr>
          <w:rFonts w:ascii="Times New Roman" w:hint="eastAsia"/>
          <w:color w:val="EE0000"/>
          <w:szCs w:val="28"/>
        </w:rPr>
        <w:t>2025</w:t>
      </w:r>
      <w:r w:rsidRPr="00683E15">
        <w:rPr>
          <w:rFonts w:ascii="Times New Roman" w:hint="eastAsia"/>
          <w:color w:val="EE0000"/>
          <w:szCs w:val="28"/>
        </w:rPr>
        <w:t>〕</w:t>
      </w:r>
      <w:r w:rsidRPr="00683E15">
        <w:rPr>
          <w:rFonts w:ascii="Times New Roman" w:hint="eastAsia"/>
          <w:color w:val="EE0000"/>
          <w:szCs w:val="28"/>
        </w:rPr>
        <w:t>27</w:t>
      </w:r>
      <w:r w:rsidRPr="00683E15">
        <w:rPr>
          <w:rFonts w:ascii="Times New Roman" w:hint="eastAsia"/>
          <w:color w:val="EE0000"/>
          <w:szCs w:val="28"/>
        </w:rPr>
        <w:t>号</w:t>
      </w:r>
      <w:r w:rsidRPr="00683E15">
        <w:rPr>
          <w:rFonts w:ascii="Times New Roman" w:hint="eastAsia"/>
          <w:color w:val="EE0000"/>
          <w:szCs w:val="28"/>
        </w:rPr>
        <w:t>）</w:t>
      </w:r>
      <w:r w:rsidR="00000000">
        <w:rPr>
          <w:rFonts w:ascii="Times New Roman" w:hint="eastAsia"/>
          <w:szCs w:val="28"/>
        </w:rPr>
        <w:t>。</w:t>
      </w:r>
    </w:p>
    <w:p w14:paraId="47CB89C3" w14:textId="77777777" w:rsidR="00702B83" w:rsidRDefault="00000000">
      <w:pPr>
        <w:pStyle w:val="3"/>
        <w:ind w:firstLine="562"/>
        <w:rPr>
          <w:rFonts w:ascii="Times New Roman" w:hAnsi="Times New Roman"/>
        </w:rPr>
      </w:pPr>
      <w:bookmarkStart w:id="41" w:name="_Toc309682388"/>
      <w:bookmarkStart w:id="42" w:name="_Toc327017722"/>
      <w:bookmarkStart w:id="43" w:name="_Toc18270"/>
      <w:bookmarkStart w:id="44" w:name="_Toc335926128"/>
      <w:bookmarkStart w:id="45" w:name="_Toc211591821"/>
      <w:bookmarkStart w:id="46" w:name="_Toc313453423"/>
      <w:r>
        <w:rPr>
          <w:rFonts w:ascii="Times New Roman" w:hAnsi="Times New Roman"/>
        </w:rPr>
        <w:t>1.2.4</w:t>
      </w:r>
      <w:r>
        <w:rPr>
          <w:rFonts w:ascii="Times New Roman" w:hAnsi="Times New Roman"/>
        </w:rPr>
        <w:t>地方有关法规</w:t>
      </w:r>
      <w:bookmarkEnd w:id="41"/>
      <w:bookmarkEnd w:id="42"/>
      <w:r>
        <w:rPr>
          <w:rFonts w:ascii="Times New Roman" w:hAnsi="Times New Roman"/>
        </w:rPr>
        <w:t>文件</w:t>
      </w:r>
      <w:bookmarkEnd w:id="43"/>
      <w:bookmarkEnd w:id="44"/>
      <w:bookmarkEnd w:id="45"/>
    </w:p>
    <w:p w14:paraId="6670DAF9" w14:textId="77777777" w:rsidR="00702B83" w:rsidRDefault="00000000">
      <w:pPr>
        <w:numPr>
          <w:ilvl w:val="0"/>
          <w:numId w:val="4"/>
        </w:numPr>
        <w:tabs>
          <w:tab w:val="left" w:pos="0"/>
          <w:tab w:val="left" w:pos="630"/>
          <w:tab w:val="left" w:pos="720"/>
          <w:tab w:val="left" w:pos="945"/>
        </w:tabs>
        <w:snapToGrid w:val="0"/>
        <w:ind w:firstLine="560"/>
        <w:rPr>
          <w:rFonts w:ascii="Times New Roman" w:hint="eastAsia"/>
          <w:szCs w:val="28"/>
        </w:rPr>
      </w:pPr>
      <w:r>
        <w:rPr>
          <w:rFonts w:ascii="Times New Roman"/>
          <w:szCs w:val="28"/>
        </w:rPr>
        <w:t>《云南省安全生产条例》（云南省第十二届人民代表大会常务委员会第三十八次会议于</w:t>
      </w:r>
      <w:r>
        <w:rPr>
          <w:rFonts w:ascii="Times New Roman"/>
          <w:szCs w:val="28"/>
        </w:rPr>
        <w:t>2017</w:t>
      </w:r>
      <w:r>
        <w:rPr>
          <w:rFonts w:ascii="Times New Roman"/>
          <w:szCs w:val="28"/>
        </w:rPr>
        <w:t>年</w:t>
      </w:r>
      <w:r>
        <w:rPr>
          <w:rFonts w:ascii="Times New Roman"/>
          <w:szCs w:val="28"/>
        </w:rPr>
        <w:t>11</w:t>
      </w:r>
      <w:r>
        <w:rPr>
          <w:rFonts w:ascii="Times New Roman"/>
          <w:szCs w:val="28"/>
        </w:rPr>
        <w:t>月</w:t>
      </w:r>
      <w:r>
        <w:rPr>
          <w:rFonts w:ascii="Times New Roman"/>
          <w:szCs w:val="28"/>
        </w:rPr>
        <w:t>30</w:t>
      </w:r>
      <w:r>
        <w:rPr>
          <w:rFonts w:ascii="Times New Roman"/>
          <w:szCs w:val="28"/>
        </w:rPr>
        <w:t>日修订通过，</w:t>
      </w:r>
      <w:r>
        <w:rPr>
          <w:rFonts w:ascii="Times New Roman"/>
          <w:szCs w:val="28"/>
        </w:rPr>
        <w:t>2018</w:t>
      </w:r>
      <w:r>
        <w:rPr>
          <w:rFonts w:ascii="Times New Roman"/>
          <w:szCs w:val="28"/>
        </w:rPr>
        <w:t>年</w:t>
      </w:r>
      <w:r>
        <w:rPr>
          <w:rFonts w:ascii="Times New Roman"/>
          <w:szCs w:val="28"/>
        </w:rPr>
        <w:t>1</w:t>
      </w:r>
      <w:r>
        <w:rPr>
          <w:rFonts w:ascii="Times New Roman"/>
          <w:szCs w:val="28"/>
        </w:rPr>
        <w:t>月</w:t>
      </w:r>
      <w:r>
        <w:rPr>
          <w:rFonts w:ascii="Times New Roman"/>
          <w:szCs w:val="28"/>
        </w:rPr>
        <w:t>1</w:t>
      </w:r>
      <w:r>
        <w:rPr>
          <w:rFonts w:ascii="Times New Roman"/>
          <w:szCs w:val="28"/>
        </w:rPr>
        <w:t>日起施行）；</w:t>
      </w:r>
    </w:p>
    <w:p w14:paraId="128D7A32" w14:textId="77777777" w:rsidR="00702B83" w:rsidRDefault="00000000">
      <w:pPr>
        <w:numPr>
          <w:ilvl w:val="0"/>
          <w:numId w:val="4"/>
        </w:numPr>
        <w:tabs>
          <w:tab w:val="left" w:pos="0"/>
          <w:tab w:val="left" w:pos="630"/>
          <w:tab w:val="left" w:pos="720"/>
          <w:tab w:val="left" w:pos="945"/>
        </w:tabs>
        <w:snapToGrid w:val="0"/>
        <w:ind w:firstLine="560"/>
        <w:rPr>
          <w:rFonts w:ascii="Times New Roman" w:hint="eastAsia"/>
          <w:szCs w:val="28"/>
        </w:rPr>
      </w:pPr>
      <w:r>
        <w:rPr>
          <w:rFonts w:ascii="Times New Roman"/>
          <w:szCs w:val="28"/>
        </w:rPr>
        <w:t>《云南省消防条例》（云南省十一届人大常委会公告第</w:t>
      </w:r>
      <w:r>
        <w:rPr>
          <w:rFonts w:ascii="Times New Roman"/>
          <w:szCs w:val="28"/>
        </w:rPr>
        <w:t>31</w:t>
      </w:r>
      <w:r>
        <w:rPr>
          <w:rFonts w:ascii="Times New Roman"/>
          <w:szCs w:val="28"/>
        </w:rPr>
        <w:t>号，自</w:t>
      </w:r>
      <w:r>
        <w:rPr>
          <w:rFonts w:ascii="Times New Roman"/>
          <w:szCs w:val="28"/>
        </w:rPr>
        <w:t>2011</w:t>
      </w:r>
      <w:r>
        <w:rPr>
          <w:rFonts w:ascii="Times New Roman"/>
          <w:szCs w:val="28"/>
        </w:rPr>
        <w:t>年</w:t>
      </w:r>
      <w:r>
        <w:rPr>
          <w:rFonts w:ascii="Times New Roman"/>
          <w:szCs w:val="28"/>
        </w:rPr>
        <w:t>1</w:t>
      </w:r>
      <w:r>
        <w:rPr>
          <w:rFonts w:ascii="Times New Roman"/>
          <w:szCs w:val="28"/>
        </w:rPr>
        <w:t>月</w:t>
      </w:r>
      <w:r>
        <w:rPr>
          <w:rFonts w:ascii="Times New Roman"/>
          <w:szCs w:val="28"/>
        </w:rPr>
        <w:t>1</w:t>
      </w:r>
      <w:r>
        <w:rPr>
          <w:rFonts w:ascii="Times New Roman"/>
          <w:szCs w:val="28"/>
        </w:rPr>
        <w:t>日起施行）；</w:t>
      </w:r>
    </w:p>
    <w:p w14:paraId="7C692AEB" w14:textId="77777777" w:rsidR="00702B83" w:rsidRDefault="00000000">
      <w:pPr>
        <w:numPr>
          <w:ilvl w:val="0"/>
          <w:numId w:val="4"/>
        </w:numPr>
        <w:tabs>
          <w:tab w:val="left" w:pos="0"/>
          <w:tab w:val="left" w:pos="630"/>
          <w:tab w:val="left" w:pos="720"/>
          <w:tab w:val="left" w:pos="945"/>
        </w:tabs>
        <w:snapToGrid w:val="0"/>
        <w:ind w:firstLine="560"/>
        <w:rPr>
          <w:rFonts w:ascii="Times New Roman" w:hint="eastAsia"/>
          <w:szCs w:val="28"/>
        </w:rPr>
      </w:pPr>
      <w:r>
        <w:rPr>
          <w:rFonts w:ascii="Times New Roman"/>
          <w:szCs w:val="28"/>
        </w:rPr>
        <w:t>《云南省人民政府贯彻落实国务院关于进一步加强企业安全生产工作通知的实施意见》（云政发〔</w:t>
      </w:r>
      <w:r>
        <w:rPr>
          <w:rFonts w:ascii="Times New Roman"/>
          <w:szCs w:val="28"/>
        </w:rPr>
        <w:t>2010</w:t>
      </w:r>
      <w:r>
        <w:rPr>
          <w:rFonts w:ascii="Times New Roman"/>
          <w:szCs w:val="28"/>
        </w:rPr>
        <w:t>〕</w:t>
      </w:r>
      <w:r>
        <w:rPr>
          <w:rFonts w:ascii="Times New Roman"/>
          <w:szCs w:val="28"/>
        </w:rPr>
        <w:t>157</w:t>
      </w:r>
      <w:r>
        <w:rPr>
          <w:rFonts w:ascii="Times New Roman"/>
          <w:szCs w:val="28"/>
        </w:rPr>
        <w:t>号）；</w:t>
      </w:r>
    </w:p>
    <w:p w14:paraId="69A069FC" w14:textId="77777777" w:rsidR="00702B83" w:rsidRDefault="00000000">
      <w:pPr>
        <w:numPr>
          <w:ilvl w:val="0"/>
          <w:numId w:val="4"/>
        </w:numPr>
        <w:tabs>
          <w:tab w:val="left" w:pos="0"/>
          <w:tab w:val="left" w:pos="630"/>
          <w:tab w:val="left" w:pos="720"/>
          <w:tab w:val="left" w:pos="945"/>
        </w:tabs>
        <w:snapToGrid w:val="0"/>
        <w:ind w:firstLine="560"/>
        <w:rPr>
          <w:rFonts w:ascii="Times New Roman" w:hint="eastAsia"/>
          <w:szCs w:val="28"/>
        </w:rPr>
      </w:pPr>
      <w:r>
        <w:rPr>
          <w:rFonts w:ascii="Times New Roman"/>
          <w:szCs w:val="28"/>
        </w:rPr>
        <w:t>《云南省人民政府关于进一步加强安全生产工作的决定》（云政发〔</w:t>
      </w:r>
      <w:r>
        <w:rPr>
          <w:rFonts w:ascii="Times New Roman"/>
          <w:szCs w:val="28"/>
        </w:rPr>
        <w:t>2011</w:t>
      </w:r>
      <w:r>
        <w:rPr>
          <w:rFonts w:ascii="Times New Roman"/>
          <w:szCs w:val="28"/>
        </w:rPr>
        <w:t>〕</w:t>
      </w:r>
      <w:r>
        <w:rPr>
          <w:rFonts w:ascii="Times New Roman"/>
          <w:szCs w:val="28"/>
        </w:rPr>
        <w:t>229</w:t>
      </w:r>
      <w:r>
        <w:rPr>
          <w:rFonts w:ascii="Times New Roman"/>
          <w:szCs w:val="28"/>
        </w:rPr>
        <w:t>号）；</w:t>
      </w:r>
    </w:p>
    <w:p w14:paraId="5E73F931" w14:textId="77777777" w:rsidR="00683E15" w:rsidRDefault="00000000">
      <w:pPr>
        <w:numPr>
          <w:ilvl w:val="0"/>
          <w:numId w:val="4"/>
        </w:numPr>
        <w:tabs>
          <w:tab w:val="left" w:pos="0"/>
          <w:tab w:val="left" w:pos="630"/>
          <w:tab w:val="left" w:pos="720"/>
          <w:tab w:val="left" w:pos="945"/>
        </w:tabs>
        <w:snapToGrid w:val="0"/>
        <w:ind w:firstLine="560"/>
        <w:rPr>
          <w:rFonts w:ascii="Times New Roman"/>
          <w:szCs w:val="28"/>
        </w:rPr>
      </w:pPr>
      <w:bookmarkStart w:id="47" w:name="OLE_LINK3"/>
      <w:r>
        <w:rPr>
          <w:rFonts w:ascii="Times New Roman"/>
          <w:szCs w:val="28"/>
        </w:rPr>
        <w:t>《云南省安全生产监督管理局关于全面推进全省冶金等工贸行业企业安全生产标准化建设的实施意见》（云安监管（</w:t>
      </w:r>
      <w:r>
        <w:rPr>
          <w:rFonts w:ascii="Times New Roman"/>
          <w:szCs w:val="28"/>
        </w:rPr>
        <w:t>2013</w:t>
      </w:r>
      <w:r>
        <w:rPr>
          <w:rFonts w:ascii="Times New Roman"/>
          <w:szCs w:val="28"/>
        </w:rPr>
        <w:t>）</w:t>
      </w:r>
      <w:r>
        <w:rPr>
          <w:rFonts w:ascii="Times New Roman"/>
          <w:szCs w:val="28"/>
        </w:rPr>
        <w:t>29</w:t>
      </w:r>
      <w:r>
        <w:rPr>
          <w:rFonts w:ascii="Times New Roman"/>
          <w:szCs w:val="28"/>
        </w:rPr>
        <w:t>号）</w:t>
      </w:r>
      <w:bookmarkEnd w:id="47"/>
      <w:r w:rsidR="00683E15">
        <w:rPr>
          <w:rFonts w:ascii="Times New Roman" w:hint="eastAsia"/>
          <w:szCs w:val="28"/>
        </w:rPr>
        <w:t>；</w:t>
      </w:r>
    </w:p>
    <w:p w14:paraId="390F5EE8" w14:textId="2215CE4F" w:rsidR="00702B83" w:rsidRPr="00683E15" w:rsidRDefault="00683E15" w:rsidP="00683E15">
      <w:pPr>
        <w:numPr>
          <w:ilvl w:val="0"/>
          <w:numId w:val="4"/>
        </w:numPr>
        <w:tabs>
          <w:tab w:val="left" w:pos="0"/>
          <w:tab w:val="left" w:pos="630"/>
          <w:tab w:val="left" w:pos="720"/>
          <w:tab w:val="left" w:pos="945"/>
        </w:tabs>
        <w:snapToGrid w:val="0"/>
        <w:ind w:firstLine="560"/>
        <w:rPr>
          <w:rFonts w:ascii="Times New Roman" w:hint="eastAsia"/>
          <w:szCs w:val="28"/>
        </w:rPr>
      </w:pPr>
      <w:r w:rsidRPr="00683E15">
        <w:rPr>
          <w:rFonts w:ascii="Times New Roman" w:hint="eastAsia"/>
          <w:color w:val="EE0000"/>
          <w:szCs w:val="28"/>
        </w:rPr>
        <w:t>《</w:t>
      </w:r>
      <w:r w:rsidRPr="00683E15">
        <w:rPr>
          <w:rFonts w:ascii="Times New Roman" w:hint="eastAsia"/>
          <w:color w:val="EE0000"/>
          <w:szCs w:val="28"/>
        </w:rPr>
        <w:t>云南省人民政府关于印发云南省生产经营单位安全生产主体责任规定的通知</w:t>
      </w:r>
      <w:r w:rsidRPr="00683E15">
        <w:rPr>
          <w:rFonts w:ascii="Times New Roman" w:hint="eastAsia"/>
          <w:color w:val="EE0000"/>
          <w:szCs w:val="28"/>
        </w:rPr>
        <w:t>》（</w:t>
      </w:r>
      <w:r w:rsidRPr="00683E15">
        <w:rPr>
          <w:rFonts w:ascii="Times New Roman" w:hint="eastAsia"/>
          <w:color w:val="EE0000"/>
          <w:szCs w:val="28"/>
        </w:rPr>
        <w:t>云政规〔</w:t>
      </w:r>
      <w:r w:rsidRPr="00683E15">
        <w:rPr>
          <w:rFonts w:ascii="Times New Roman" w:hint="eastAsia"/>
          <w:color w:val="EE0000"/>
          <w:szCs w:val="28"/>
        </w:rPr>
        <w:t>2022</w:t>
      </w:r>
      <w:r w:rsidRPr="00683E15">
        <w:rPr>
          <w:rFonts w:ascii="Times New Roman" w:hint="eastAsia"/>
          <w:color w:val="EE0000"/>
          <w:szCs w:val="28"/>
        </w:rPr>
        <w:t>〕</w:t>
      </w:r>
      <w:r w:rsidRPr="00683E15">
        <w:rPr>
          <w:rFonts w:ascii="Times New Roman" w:hint="eastAsia"/>
          <w:color w:val="EE0000"/>
          <w:szCs w:val="28"/>
        </w:rPr>
        <w:t>4</w:t>
      </w:r>
      <w:r w:rsidRPr="00683E15">
        <w:rPr>
          <w:rFonts w:ascii="Times New Roman" w:hint="eastAsia"/>
          <w:color w:val="EE0000"/>
          <w:szCs w:val="28"/>
        </w:rPr>
        <w:t>号</w:t>
      </w:r>
      <w:r w:rsidRPr="00683E15">
        <w:rPr>
          <w:rFonts w:ascii="Times New Roman" w:hint="eastAsia"/>
          <w:color w:val="EE0000"/>
          <w:szCs w:val="28"/>
        </w:rPr>
        <w:t>）</w:t>
      </w:r>
      <w:r w:rsidR="00000000" w:rsidRPr="00683E15">
        <w:rPr>
          <w:rFonts w:ascii="Times New Roman"/>
          <w:szCs w:val="28"/>
        </w:rPr>
        <w:t>。</w:t>
      </w:r>
    </w:p>
    <w:p w14:paraId="1DB8B330" w14:textId="77777777" w:rsidR="00702B83" w:rsidRDefault="00000000">
      <w:pPr>
        <w:pStyle w:val="3"/>
        <w:ind w:firstLine="562"/>
        <w:rPr>
          <w:rFonts w:ascii="Times New Roman" w:hAnsi="Times New Roman"/>
        </w:rPr>
      </w:pPr>
      <w:bookmarkStart w:id="48" w:name="_Toc211591822"/>
      <w:bookmarkStart w:id="49" w:name="_Toc335926129"/>
      <w:bookmarkStart w:id="50" w:name="_Toc31498"/>
      <w:r>
        <w:rPr>
          <w:rFonts w:ascii="Times New Roman" w:hAnsi="Times New Roman"/>
        </w:rPr>
        <w:t>1.2.5</w:t>
      </w:r>
      <w:r>
        <w:rPr>
          <w:rFonts w:ascii="Times New Roman" w:hAnsi="Times New Roman"/>
        </w:rPr>
        <w:t>国家标准</w:t>
      </w:r>
      <w:bookmarkEnd w:id="46"/>
      <w:bookmarkEnd w:id="48"/>
      <w:bookmarkEnd w:id="49"/>
      <w:bookmarkEnd w:id="50"/>
    </w:p>
    <w:p w14:paraId="51BF0829" w14:textId="77777777" w:rsidR="00702B83" w:rsidRDefault="00000000">
      <w:pPr>
        <w:numPr>
          <w:ilvl w:val="0"/>
          <w:numId w:val="5"/>
        </w:numPr>
        <w:ind w:firstLine="560"/>
        <w:rPr>
          <w:rFonts w:cs="宋体" w:hint="eastAsia"/>
        </w:rPr>
      </w:pPr>
      <w:r>
        <w:rPr>
          <w:rFonts w:cs="宋体" w:hint="eastAsia"/>
        </w:rPr>
        <w:t>《生产过程危险和有害因素分类与代码》（GB/T 13861-2022）；</w:t>
      </w:r>
    </w:p>
    <w:p w14:paraId="28A8F0ED"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《工业企业设计卫生标准》（GBZ 1-2010）；</w:t>
      </w:r>
    </w:p>
    <w:p w14:paraId="742F7A61"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lastRenderedPageBreak/>
        <w:t>《工业企业总平面设计规范》（GB 50187-2012）；</w:t>
      </w:r>
    </w:p>
    <w:p w14:paraId="5C76C39D"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《工业企业厂内铁路、道路运输安全规程》（GB 4387-2008）；</w:t>
      </w:r>
    </w:p>
    <w:p w14:paraId="533B38EC"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《工业企业噪声控制设计规范》（GB/T 50087-2013）；</w:t>
      </w:r>
    </w:p>
    <w:p w14:paraId="22039C3D" w14:textId="06B2ACFC"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《建筑照明设计标准》</w:t>
      </w:r>
      <w:r w:rsidRPr="00240A43">
        <w:rPr>
          <w:rFonts w:cs="宋体" w:hint="eastAsia"/>
          <w:color w:val="EE0000"/>
          <w:szCs w:val="28"/>
        </w:rPr>
        <w:t>（</w:t>
      </w:r>
      <w:commentRangeStart w:id="51"/>
      <w:commentRangeStart w:id="52"/>
      <w:r w:rsidRPr="00240A43">
        <w:rPr>
          <w:rFonts w:cs="宋体" w:hint="eastAsia"/>
          <w:color w:val="EE0000"/>
          <w:szCs w:val="28"/>
        </w:rPr>
        <w:t>GB 50034-20</w:t>
      </w:r>
      <w:commentRangeEnd w:id="51"/>
      <w:r w:rsidRPr="00240A43">
        <w:rPr>
          <w:color w:val="EE0000"/>
        </w:rPr>
        <w:commentReference w:id="51"/>
      </w:r>
      <w:commentRangeEnd w:id="52"/>
      <w:r w:rsidR="00240A43">
        <w:rPr>
          <w:rStyle w:val="aff7"/>
          <w:kern w:val="2"/>
        </w:rPr>
        <w:commentReference w:id="52"/>
      </w:r>
      <w:r w:rsidR="00240A43" w:rsidRPr="00240A43">
        <w:rPr>
          <w:rFonts w:cs="宋体" w:hint="eastAsia"/>
          <w:color w:val="EE0000"/>
          <w:szCs w:val="28"/>
        </w:rPr>
        <w:t>24</w:t>
      </w:r>
      <w:r w:rsidRPr="00240A43">
        <w:rPr>
          <w:rFonts w:cs="宋体" w:hint="eastAsia"/>
          <w:color w:val="EE0000"/>
          <w:szCs w:val="28"/>
        </w:rPr>
        <w:t>）；</w:t>
      </w:r>
    </w:p>
    <w:p w14:paraId="7F8D9637"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《厂矿道路设计规范》（GBJ 22-1987）；</w:t>
      </w:r>
    </w:p>
    <w:p w14:paraId="2FF3D3E4" w14:textId="5A528F13" w:rsidR="00702B83" w:rsidRPr="00240A43" w:rsidRDefault="00000000" w:rsidP="00240A43">
      <w:pPr>
        <w:numPr>
          <w:ilvl w:val="0"/>
          <w:numId w:val="5"/>
        </w:numPr>
        <w:tabs>
          <w:tab w:val="left" w:pos="0"/>
          <w:tab w:val="left" w:pos="567"/>
          <w:tab w:val="left" w:pos="630"/>
          <w:tab w:val="left" w:pos="720"/>
        </w:tabs>
        <w:snapToGrid w:val="0"/>
        <w:ind w:firstLine="560"/>
        <w:rPr>
          <w:rFonts w:cs="宋体" w:hint="eastAsia"/>
          <w:szCs w:val="28"/>
        </w:rPr>
      </w:pPr>
      <w:commentRangeStart w:id="53"/>
      <w:commentRangeStart w:id="54"/>
      <w:r w:rsidRPr="00240A43">
        <w:rPr>
          <w:rFonts w:cs="宋体" w:hint="eastAsia"/>
          <w:szCs w:val="28"/>
        </w:rPr>
        <w:t>《工业管道的基本识别色、识别符号和安全标识》（GB 7231-2003）</w:t>
      </w:r>
      <w:commentRangeEnd w:id="53"/>
      <w:r>
        <w:commentReference w:id="53"/>
      </w:r>
      <w:commentRangeEnd w:id="54"/>
      <w:r w:rsidR="00240A43">
        <w:rPr>
          <w:rStyle w:val="aff7"/>
          <w:kern w:val="2"/>
        </w:rPr>
        <w:commentReference w:id="54"/>
      </w:r>
      <w:r w:rsidRPr="00240A43">
        <w:rPr>
          <w:rFonts w:cs="宋体" w:hint="eastAsia"/>
          <w:szCs w:val="28"/>
        </w:rPr>
        <w:t>；</w:t>
      </w:r>
    </w:p>
    <w:p w14:paraId="381497E3"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《企业职工伤亡事故分类》（GB 6441-86）；</w:t>
      </w:r>
    </w:p>
    <w:p w14:paraId="0913B2F0"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《建筑设计防火规范（2018版）》（GB 50016-2014）；</w:t>
      </w:r>
    </w:p>
    <w:p w14:paraId="53C46200"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《建筑物防雷设计规范》（GB 50057-2010）；</w:t>
      </w:r>
    </w:p>
    <w:p w14:paraId="2FF07869"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《建筑灭火器配置设计规范》（GB 50140-2005）；</w:t>
      </w:r>
    </w:p>
    <w:p w14:paraId="374828E4" w14:textId="394DFA03"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《建筑抗震设计规范</w:t>
      </w:r>
      <w:commentRangeStart w:id="55"/>
      <w:commentRangeStart w:id="56"/>
      <w:commentRangeEnd w:id="55"/>
      <w:r>
        <w:commentReference w:id="55"/>
      </w:r>
      <w:commentRangeEnd w:id="56"/>
      <w:r w:rsidR="00240A43">
        <w:rPr>
          <w:rStyle w:val="aff7"/>
          <w:kern w:val="2"/>
        </w:rPr>
        <w:commentReference w:id="56"/>
      </w:r>
      <w:r w:rsidR="00240A43" w:rsidRPr="00240A43">
        <w:rPr>
          <w:rFonts w:cs="宋体" w:hint="eastAsia"/>
          <w:color w:val="EE0000"/>
          <w:szCs w:val="28"/>
        </w:rPr>
        <w:t>（2024年版）</w:t>
      </w:r>
      <w:r>
        <w:rPr>
          <w:rFonts w:cs="宋体" w:hint="eastAsia"/>
          <w:szCs w:val="28"/>
        </w:rPr>
        <w:t>》（GB 50011-2010）；</w:t>
      </w:r>
    </w:p>
    <w:p w14:paraId="66557703"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《密闭空间作业职业危害防护规范》（GBZ/T 205-2007）；</w:t>
      </w:r>
    </w:p>
    <w:p w14:paraId="77C3932A"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《构筑物抗震设计规范》（GB 50191-2012）；</w:t>
      </w:r>
    </w:p>
    <w:p w14:paraId="24F1B3BC" w14:textId="70CBA5ED"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《室外排水设计</w:t>
      </w:r>
      <w:r w:rsidR="00240A43" w:rsidRPr="00240A43">
        <w:rPr>
          <w:rFonts w:cs="宋体" w:hint="eastAsia"/>
          <w:color w:val="EE0000"/>
          <w:szCs w:val="28"/>
        </w:rPr>
        <w:t>标准</w:t>
      </w:r>
      <w:commentRangeStart w:id="57"/>
      <w:commentRangeStart w:id="58"/>
      <w:commentRangeEnd w:id="57"/>
      <w:r>
        <w:commentReference w:id="57"/>
      </w:r>
      <w:commentRangeEnd w:id="58"/>
      <w:r w:rsidR="00240A43">
        <w:rPr>
          <w:rStyle w:val="aff7"/>
          <w:kern w:val="2"/>
        </w:rPr>
        <w:commentReference w:id="58"/>
      </w:r>
      <w:r>
        <w:rPr>
          <w:rFonts w:cs="宋体" w:hint="eastAsia"/>
          <w:szCs w:val="28"/>
        </w:rPr>
        <w:t>》（GB 50014-2021）；</w:t>
      </w:r>
    </w:p>
    <w:p w14:paraId="67890857"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《危险化学品重大危险源辨识》（GB 18218-2018）；</w:t>
      </w:r>
    </w:p>
    <w:p w14:paraId="0F11D1AB"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《安全色》（GB 2893-2008）；</w:t>
      </w:r>
    </w:p>
    <w:p w14:paraId="39A53B5A"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《安全标志及其使用导则》（GB 2894-2008）；</w:t>
      </w:r>
    </w:p>
    <w:p w14:paraId="12E2C84F" w14:textId="77777777" w:rsidR="00702B83" w:rsidRDefault="00000000">
      <w:pPr>
        <w:numPr>
          <w:ilvl w:val="0"/>
          <w:numId w:val="5"/>
        </w:numPr>
        <w:tabs>
          <w:tab w:val="left" w:pos="0"/>
          <w:tab w:val="left" w:pos="567"/>
          <w:tab w:val="left" w:pos="630"/>
          <w:tab w:val="left" w:pos="720"/>
        </w:tabs>
        <w:snapToGrid w:val="0"/>
        <w:ind w:firstLine="560"/>
        <w:rPr>
          <w:rFonts w:hint="eastAsia"/>
        </w:rPr>
      </w:pPr>
      <w:r>
        <w:rPr>
          <w:rFonts w:cs="宋体" w:hint="eastAsia"/>
          <w:szCs w:val="28"/>
        </w:rPr>
        <w:t>《消防安全标志第1部分：标志》（GB 13495.1-2015）；</w:t>
      </w:r>
    </w:p>
    <w:p w14:paraId="212B45A9"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《消防安全标志设置要求》（GB 15630-1995）；</w:t>
      </w:r>
    </w:p>
    <w:p w14:paraId="141C1866"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《用电安全导则》（GB/T 13869-2017）；</w:t>
      </w:r>
    </w:p>
    <w:p w14:paraId="14E0B6C8"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《电气设备安全设计导则》（GB/T 25295-2010）；</w:t>
      </w:r>
    </w:p>
    <w:p w14:paraId="0BD0D334"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《通用用电设备配电设计规范》（GB 50055-2011）；</w:t>
      </w:r>
    </w:p>
    <w:p w14:paraId="65431C5F"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《供配电系统设计规范》（GB 50052-2009）；</w:t>
      </w:r>
    </w:p>
    <w:p w14:paraId="5AA46857"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《低压配电设计规范》（GB 50054-2011）；</w:t>
      </w:r>
    </w:p>
    <w:p w14:paraId="7043A6CC"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《防止静电事故通用导则》（GB 12158-2006）；</w:t>
      </w:r>
    </w:p>
    <w:p w14:paraId="6E62CE1A"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《机械安全防护装置固定式和活动式防护装置设计与制造一</w:t>
      </w:r>
      <w:r>
        <w:rPr>
          <w:rFonts w:cs="宋体" w:hint="eastAsia"/>
          <w:szCs w:val="28"/>
        </w:rPr>
        <w:lastRenderedPageBreak/>
        <w:t>般要求》（GB/T 8196-2018）；</w:t>
      </w:r>
    </w:p>
    <w:p w14:paraId="5F89AE29"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《固定式钢梯及平台安全要求第1部分：钢直梯》（GB4053.1-2009）；</w:t>
      </w:r>
    </w:p>
    <w:p w14:paraId="3FEB3855"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《固定式钢梯及平台安全要求第2部分：钢斜梯》（GB4053.2-2009）；</w:t>
      </w:r>
    </w:p>
    <w:p w14:paraId="3DDCDBC3"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《固定式钢梯及平台安全要求第3部分：工业防护栏杆及钢平台》（GB 4053.3-2009）；</w:t>
      </w:r>
    </w:p>
    <w:p w14:paraId="5CE79B3C" w14:textId="77777777" w:rsidR="00702B83" w:rsidRDefault="00000000">
      <w:pPr>
        <w:numPr>
          <w:ilvl w:val="0"/>
          <w:numId w:val="5"/>
        </w:numPr>
        <w:tabs>
          <w:tab w:val="left" w:pos="0"/>
          <w:tab w:val="left" w:pos="567"/>
          <w:tab w:val="left" w:pos="630"/>
          <w:tab w:val="left" w:pos="720"/>
        </w:tabs>
        <w:snapToGrid w:val="0"/>
        <w:ind w:firstLine="560"/>
        <w:rPr>
          <w:rFonts w:cs="宋体" w:hint="eastAsia"/>
          <w:szCs w:val="28"/>
        </w:rPr>
      </w:pPr>
      <w:r>
        <w:rPr>
          <w:rFonts w:cs="宋体" w:hint="eastAsia"/>
          <w:szCs w:val="28"/>
        </w:rPr>
        <w:t>《起重机械安全规程第1部分：总则》（GB/T 6067.1-2010）；</w:t>
      </w:r>
    </w:p>
    <w:p w14:paraId="453A61E5" w14:textId="5870A4DC" w:rsidR="00702B83" w:rsidRPr="00240A43" w:rsidRDefault="00000000" w:rsidP="00240A43">
      <w:pPr>
        <w:numPr>
          <w:ilvl w:val="0"/>
          <w:numId w:val="5"/>
        </w:numPr>
        <w:tabs>
          <w:tab w:val="left" w:pos="0"/>
          <w:tab w:val="left" w:pos="567"/>
          <w:tab w:val="left" w:pos="630"/>
          <w:tab w:val="left" w:pos="720"/>
        </w:tabs>
        <w:snapToGrid w:val="0"/>
        <w:ind w:firstLine="560"/>
        <w:rPr>
          <w:rFonts w:cs="宋体" w:hint="eastAsia"/>
          <w:szCs w:val="28"/>
        </w:rPr>
      </w:pPr>
      <w:r w:rsidRPr="00240A43">
        <w:rPr>
          <w:rFonts w:cs="宋体" w:hint="eastAsia"/>
          <w:szCs w:val="28"/>
        </w:rPr>
        <w:t>《</w:t>
      </w:r>
      <w:commentRangeStart w:id="59"/>
      <w:commentRangeStart w:id="60"/>
      <w:r w:rsidRPr="00240A43">
        <w:rPr>
          <w:rFonts w:cs="宋体" w:hint="eastAsia"/>
          <w:szCs w:val="28"/>
        </w:rPr>
        <w:t>生产经营单位生产安全事故应急预案编制导则》（GB/T 29639-2020）</w:t>
      </w:r>
      <w:commentRangeEnd w:id="59"/>
      <w:r>
        <w:commentReference w:id="59"/>
      </w:r>
      <w:commentRangeEnd w:id="60"/>
      <w:r w:rsidR="00240A43">
        <w:rPr>
          <w:rStyle w:val="aff7"/>
          <w:kern w:val="2"/>
        </w:rPr>
        <w:commentReference w:id="60"/>
      </w:r>
      <w:r w:rsidRPr="00240A43">
        <w:rPr>
          <w:rFonts w:cs="宋体" w:hint="eastAsia"/>
          <w:szCs w:val="28"/>
        </w:rPr>
        <w:t>；</w:t>
      </w:r>
    </w:p>
    <w:p w14:paraId="6BCA628F" w14:textId="77777777" w:rsidR="00702B83" w:rsidRDefault="00000000">
      <w:pPr>
        <w:numPr>
          <w:ilvl w:val="0"/>
          <w:numId w:val="5"/>
        </w:numPr>
        <w:ind w:firstLine="560"/>
        <w:rPr>
          <w:rFonts w:hint="eastAsia"/>
        </w:rPr>
      </w:pPr>
      <w:r>
        <w:rPr>
          <w:rFonts w:hint="eastAsia"/>
        </w:rPr>
        <w:t>《气瓶搬运、装卸、储存和使用安全规定》（GB/T</w:t>
      </w:r>
      <w:r>
        <w:t xml:space="preserve"> </w:t>
      </w:r>
      <w:r>
        <w:rPr>
          <w:rFonts w:hint="eastAsia"/>
        </w:rPr>
        <w:t>34525-2017）；</w:t>
      </w:r>
    </w:p>
    <w:p w14:paraId="4E33F605" w14:textId="77777777" w:rsidR="00702B83" w:rsidRDefault="00000000">
      <w:pPr>
        <w:numPr>
          <w:ilvl w:val="0"/>
          <w:numId w:val="5"/>
        </w:numPr>
        <w:ind w:firstLine="560"/>
        <w:rPr>
          <w:rFonts w:hint="eastAsia"/>
        </w:rPr>
      </w:pPr>
      <w:r>
        <w:rPr>
          <w:rFonts w:hint="eastAsia"/>
        </w:rPr>
        <w:t>《环形混凝土电杆》（GB/T 4623-2014）。</w:t>
      </w:r>
    </w:p>
    <w:p w14:paraId="3A71F136" w14:textId="77777777" w:rsidR="00702B83" w:rsidRDefault="00000000">
      <w:pPr>
        <w:pStyle w:val="3"/>
        <w:ind w:firstLine="562"/>
        <w:rPr>
          <w:rFonts w:ascii="Times New Roman" w:hAnsi="Times New Roman"/>
        </w:rPr>
      </w:pPr>
      <w:bookmarkStart w:id="62" w:name="_Toc211591823"/>
      <w:bookmarkStart w:id="63" w:name="_Toc26320"/>
      <w:r>
        <w:rPr>
          <w:rFonts w:ascii="Times New Roman" w:hAnsi="Times New Roman" w:hint="eastAsia"/>
        </w:rPr>
        <w:t>1.2.6</w:t>
      </w:r>
      <w:r>
        <w:rPr>
          <w:rFonts w:ascii="Times New Roman" w:hAnsi="Times New Roman" w:hint="eastAsia"/>
        </w:rPr>
        <w:t>行业标准</w:t>
      </w:r>
      <w:bookmarkEnd w:id="62"/>
      <w:bookmarkEnd w:id="63"/>
    </w:p>
    <w:p w14:paraId="5FD7752E" w14:textId="77777777" w:rsidR="00702B83" w:rsidRDefault="00000000">
      <w:pPr>
        <w:numPr>
          <w:ilvl w:val="0"/>
          <w:numId w:val="6"/>
        </w:numPr>
        <w:tabs>
          <w:tab w:val="left" w:pos="0"/>
          <w:tab w:val="left" w:pos="630"/>
          <w:tab w:val="left" w:pos="720"/>
          <w:tab w:val="left" w:pos="840"/>
        </w:tabs>
        <w:snapToGrid w:val="0"/>
        <w:ind w:firstLine="560"/>
        <w:rPr>
          <w:rFonts w:cs="宋体" w:hint="eastAsia"/>
          <w:szCs w:val="21"/>
        </w:rPr>
      </w:pPr>
      <w:r>
        <w:rPr>
          <w:rFonts w:cs="宋体" w:hint="eastAsia"/>
          <w:szCs w:val="28"/>
        </w:rPr>
        <w:t>《安全评价通则》（AQ8001-2007）；</w:t>
      </w:r>
    </w:p>
    <w:p w14:paraId="67B76071" w14:textId="3A439505" w:rsidR="00702B83" w:rsidRDefault="00000000">
      <w:pPr>
        <w:numPr>
          <w:ilvl w:val="0"/>
          <w:numId w:val="6"/>
        </w:numPr>
        <w:tabs>
          <w:tab w:val="left" w:pos="0"/>
          <w:tab w:val="left" w:pos="630"/>
          <w:tab w:val="left" w:pos="720"/>
          <w:tab w:val="left" w:pos="840"/>
        </w:tabs>
        <w:snapToGrid w:val="0"/>
        <w:ind w:firstLine="560"/>
        <w:rPr>
          <w:rFonts w:cs="宋体" w:hint="eastAsia"/>
          <w:szCs w:val="21"/>
        </w:rPr>
      </w:pPr>
      <w:r>
        <w:rPr>
          <w:rFonts w:cs="宋体" w:hint="eastAsia"/>
          <w:szCs w:val="21"/>
        </w:rPr>
        <w:t>《生产安全事故应急演练指南》</w:t>
      </w:r>
      <w:r>
        <w:rPr>
          <w:rFonts w:cs="宋体" w:hint="eastAsia"/>
          <w:szCs w:val="28"/>
        </w:rPr>
        <w:t>（AQ/T9007-2019）</w:t>
      </w:r>
      <w:r w:rsidR="00A06C4F">
        <w:rPr>
          <w:rFonts w:cs="宋体" w:hint="eastAsia"/>
          <w:szCs w:val="21"/>
        </w:rPr>
        <w:t>；</w:t>
      </w:r>
      <w:commentRangeStart w:id="64"/>
      <w:commentRangeStart w:id="65"/>
      <w:commentRangeEnd w:id="64"/>
      <w:r>
        <w:commentReference w:id="64"/>
      </w:r>
      <w:commentRangeEnd w:id="65"/>
      <w:r w:rsidR="00A06C4F">
        <w:rPr>
          <w:rStyle w:val="aff7"/>
          <w:kern w:val="2"/>
        </w:rPr>
        <w:commentReference w:id="65"/>
      </w:r>
    </w:p>
    <w:p w14:paraId="00FBBD20" w14:textId="77777777" w:rsidR="00702B83" w:rsidRDefault="00000000">
      <w:pPr>
        <w:numPr>
          <w:ilvl w:val="0"/>
          <w:numId w:val="6"/>
        </w:numPr>
        <w:ind w:firstLine="560"/>
        <w:rPr>
          <w:rFonts w:hint="eastAsia"/>
        </w:rPr>
      </w:pPr>
      <w:r>
        <w:rPr>
          <w:rFonts w:hint="eastAsia"/>
        </w:rPr>
        <w:t>《固定式压力容器安全技术监察规程》（</w:t>
      </w:r>
      <w:r>
        <w:t>TSG 21-2016</w:t>
      </w:r>
      <w:r>
        <w:rPr>
          <w:rFonts w:hint="eastAsia"/>
        </w:rPr>
        <w:t>）；</w:t>
      </w:r>
    </w:p>
    <w:p w14:paraId="54932195" w14:textId="35F2D513" w:rsidR="00702B83" w:rsidRDefault="00000000">
      <w:pPr>
        <w:numPr>
          <w:ilvl w:val="0"/>
          <w:numId w:val="6"/>
        </w:numPr>
        <w:ind w:firstLine="560"/>
        <w:rPr>
          <w:rFonts w:hint="eastAsia"/>
        </w:rPr>
      </w:pPr>
      <w:r>
        <w:rPr>
          <w:rFonts w:hint="eastAsia"/>
        </w:rPr>
        <w:t>《金属冶炼企业中频炉使用安全技术规范》</w:t>
      </w:r>
      <w:commentRangeStart w:id="66"/>
      <w:commentRangeStart w:id="67"/>
      <w:commentRangeEnd w:id="66"/>
      <w:r>
        <w:commentReference w:id="66"/>
      </w:r>
      <w:commentRangeEnd w:id="67"/>
      <w:r w:rsidR="00A06C4F">
        <w:rPr>
          <w:rStyle w:val="aff7"/>
          <w:kern w:val="2"/>
        </w:rPr>
        <w:commentReference w:id="67"/>
      </w:r>
      <w:r w:rsidR="00A06C4F">
        <w:rPr>
          <w:rFonts w:hint="eastAsia"/>
        </w:rPr>
        <w:t>；</w:t>
      </w:r>
    </w:p>
    <w:p w14:paraId="2B7C2A5F" w14:textId="77777777" w:rsidR="00702B83" w:rsidRDefault="00000000">
      <w:pPr>
        <w:numPr>
          <w:ilvl w:val="0"/>
          <w:numId w:val="6"/>
        </w:numPr>
        <w:ind w:firstLine="560"/>
        <w:rPr>
          <w:rFonts w:hint="eastAsia"/>
        </w:rPr>
      </w:pPr>
      <w:r>
        <w:rPr>
          <w:rFonts w:hint="eastAsia"/>
        </w:rPr>
        <w:t>（DB32/T 4264-2022）；</w:t>
      </w:r>
    </w:p>
    <w:p w14:paraId="55724A43" w14:textId="77777777" w:rsidR="00702B83" w:rsidRDefault="00000000">
      <w:pPr>
        <w:pStyle w:val="3"/>
        <w:ind w:firstLine="562"/>
        <w:rPr>
          <w:rFonts w:ascii="Times New Roman" w:hAnsi="Times New Roman"/>
        </w:rPr>
      </w:pPr>
      <w:bookmarkStart w:id="68" w:name="_Toc341693559"/>
      <w:bookmarkStart w:id="69" w:name="_Toc313524384"/>
      <w:bookmarkStart w:id="70" w:name="_Toc314143731"/>
      <w:bookmarkStart w:id="71" w:name="_Toc314238191"/>
      <w:bookmarkStart w:id="72" w:name="_Toc211591824"/>
      <w:bookmarkStart w:id="73" w:name="_Toc28782"/>
      <w:r>
        <w:rPr>
          <w:rFonts w:ascii="Times New Roman" w:hAnsi="Times New Roman" w:hint="eastAsia"/>
        </w:rPr>
        <w:t>1.2.7</w:t>
      </w:r>
      <w:bookmarkEnd w:id="68"/>
      <w:bookmarkEnd w:id="69"/>
      <w:bookmarkEnd w:id="70"/>
      <w:bookmarkEnd w:id="71"/>
      <w:r>
        <w:rPr>
          <w:rFonts w:ascii="Times New Roman" w:hAnsi="Times New Roman" w:hint="eastAsia"/>
        </w:rPr>
        <w:t>建设项目合法证明文件</w:t>
      </w:r>
      <w:bookmarkEnd w:id="72"/>
      <w:bookmarkEnd w:id="73"/>
    </w:p>
    <w:p w14:paraId="1C97DEAF" w14:textId="77777777" w:rsidR="00702B83" w:rsidRDefault="00000000">
      <w:pPr>
        <w:ind w:firstLine="560"/>
        <w:rPr>
          <w:rFonts w:cs="宋体" w:hint="eastAsia"/>
          <w:szCs w:val="28"/>
        </w:rPr>
      </w:pPr>
      <w:r>
        <w:rPr>
          <w:rFonts w:cs="宋体" w:hint="eastAsia"/>
          <w:szCs w:val="28"/>
        </w:rPr>
        <w:t>1.营业执照（统一社会信用代码：91532324797233839E）；</w:t>
      </w:r>
    </w:p>
    <w:p w14:paraId="09469A19" w14:textId="77777777" w:rsidR="00702B83" w:rsidRDefault="00000000">
      <w:pPr>
        <w:ind w:firstLine="560"/>
        <w:rPr>
          <w:rFonts w:cs="宋体" w:hint="eastAsia"/>
          <w:szCs w:val="28"/>
        </w:rPr>
      </w:pPr>
      <w:r>
        <w:rPr>
          <w:rFonts w:cs="宋体" w:hint="eastAsia"/>
          <w:szCs w:val="28"/>
        </w:rPr>
        <w:t>2.不动产权证：云（2017）南华县不动产权第0000742号。</w:t>
      </w:r>
    </w:p>
    <w:p w14:paraId="74925F3C" w14:textId="77777777" w:rsidR="00702B83" w:rsidRDefault="00000000">
      <w:pPr>
        <w:pStyle w:val="3"/>
        <w:ind w:firstLine="562"/>
        <w:rPr>
          <w:rFonts w:ascii="Times New Roman" w:hAnsi="Times New Roman"/>
        </w:rPr>
      </w:pPr>
      <w:bookmarkStart w:id="74" w:name="_Toc211591825"/>
      <w:bookmarkStart w:id="75" w:name="_Toc903"/>
      <w:r>
        <w:rPr>
          <w:rFonts w:ascii="Times New Roman" w:hAnsi="Times New Roman" w:hint="eastAsia"/>
        </w:rPr>
        <w:t>1.2.8</w:t>
      </w:r>
      <w:r>
        <w:rPr>
          <w:rFonts w:ascii="Times New Roman" w:hAnsi="Times New Roman" w:hint="eastAsia"/>
        </w:rPr>
        <w:t>建设项目技术资料</w:t>
      </w:r>
      <w:bookmarkEnd w:id="74"/>
      <w:bookmarkEnd w:id="75"/>
    </w:p>
    <w:p w14:paraId="2E5C7CCE" w14:textId="77777777" w:rsidR="00702B83" w:rsidRDefault="00000000">
      <w:pPr>
        <w:kinsoku w:val="0"/>
        <w:topLinePunct/>
        <w:ind w:firstLine="520"/>
        <w:rPr>
          <w:rFonts w:cs="宋体" w:hint="eastAsia"/>
          <w:szCs w:val="28"/>
        </w:rPr>
      </w:pPr>
      <w:r>
        <w:rPr>
          <w:rFonts w:hint="eastAsia"/>
          <w:spacing w:val="-10"/>
        </w:rPr>
        <w:t>1.安全评价委托书；</w:t>
      </w:r>
    </w:p>
    <w:p w14:paraId="2D2CB5FE" w14:textId="77777777" w:rsidR="00702B83" w:rsidRDefault="00000000">
      <w:pPr>
        <w:ind w:firstLine="560"/>
        <w:rPr>
          <w:rFonts w:cs="宋体" w:hint="eastAsia"/>
          <w:szCs w:val="28"/>
        </w:rPr>
      </w:pPr>
      <w:r>
        <w:rPr>
          <w:rFonts w:cs="宋体" w:hint="eastAsia"/>
          <w:szCs w:val="28"/>
        </w:rPr>
        <w:t>2.《南华县琴华工贸有限公司突发环境事件应急预案》（2020年10月编制）；</w:t>
      </w:r>
    </w:p>
    <w:p w14:paraId="274E8BDF" w14:textId="77777777" w:rsidR="00702B83" w:rsidRDefault="00000000">
      <w:pPr>
        <w:ind w:firstLine="560"/>
        <w:rPr>
          <w:rFonts w:cs="宋体" w:hint="eastAsia"/>
          <w:szCs w:val="28"/>
        </w:rPr>
      </w:pPr>
      <w:r>
        <w:rPr>
          <w:rFonts w:cs="宋体" w:hint="eastAsia"/>
          <w:szCs w:val="28"/>
        </w:rPr>
        <w:t>3.《南华县琴华工贸有限公司生产安全事故应急预案》（2022年</w:t>
      </w:r>
      <w:r>
        <w:rPr>
          <w:rFonts w:cs="宋体" w:hint="eastAsia"/>
          <w:szCs w:val="28"/>
        </w:rPr>
        <w:lastRenderedPageBreak/>
        <w:t>11月编制）；</w:t>
      </w:r>
    </w:p>
    <w:p w14:paraId="0B589F24" w14:textId="77777777" w:rsidR="00702B83" w:rsidRDefault="00000000">
      <w:pPr>
        <w:kinsoku w:val="0"/>
        <w:topLinePunct/>
        <w:ind w:firstLine="560"/>
        <w:rPr>
          <w:rFonts w:hint="eastAsia"/>
          <w:szCs w:val="28"/>
        </w:rPr>
      </w:pPr>
      <w:bookmarkStart w:id="76" w:name="_Toc102279997"/>
      <w:r>
        <w:rPr>
          <w:rFonts w:hint="eastAsia"/>
          <w:szCs w:val="28"/>
        </w:rPr>
        <w:t>4.</w:t>
      </w:r>
      <w:r>
        <w:rPr>
          <w:rFonts w:cs="宋体" w:hint="eastAsia"/>
          <w:szCs w:val="28"/>
        </w:rPr>
        <w:t>《</w:t>
      </w:r>
      <w:r>
        <w:rPr>
          <w:rFonts w:hint="eastAsia"/>
          <w:szCs w:val="28"/>
        </w:rPr>
        <w:t>南华县琴华工贸有限公司安全风险分级管控和隐患排查治理双重预防机制报告</w:t>
      </w:r>
      <w:r>
        <w:rPr>
          <w:rFonts w:cs="宋体" w:hint="eastAsia"/>
          <w:szCs w:val="28"/>
        </w:rPr>
        <w:t>》（2024年1月编制）；</w:t>
      </w:r>
    </w:p>
    <w:p w14:paraId="61DDD33C" w14:textId="77777777" w:rsidR="00702B83" w:rsidRDefault="00000000">
      <w:pPr>
        <w:kinsoku w:val="0"/>
        <w:topLinePunct/>
        <w:ind w:firstLine="560"/>
        <w:rPr>
          <w:rFonts w:hint="eastAsia"/>
        </w:rPr>
      </w:pPr>
      <w:r>
        <w:rPr>
          <w:rFonts w:hint="eastAsia"/>
          <w:szCs w:val="28"/>
        </w:rPr>
        <w:t>5.其他企业提供相关的资料</w:t>
      </w:r>
      <w:bookmarkStart w:id="77" w:name="_Toc230711671"/>
      <w:bookmarkStart w:id="78" w:name="_Toc255571907"/>
      <w:bookmarkStart w:id="79" w:name="_Toc138301573"/>
      <w:bookmarkStart w:id="80" w:name="_Toc149082110"/>
      <w:bookmarkStart w:id="81" w:name="_Toc137691696"/>
      <w:bookmarkStart w:id="82" w:name="_Toc138472017"/>
      <w:bookmarkStart w:id="83" w:name="_Toc149127031"/>
      <w:bookmarkStart w:id="84" w:name="_Toc107981096"/>
      <w:bookmarkStart w:id="85" w:name="_Toc230712133"/>
      <w:bookmarkStart w:id="86" w:name="_Toc230711560"/>
      <w:bookmarkStart w:id="87" w:name="_Toc235953615"/>
      <w:bookmarkStart w:id="88" w:name="_Toc255568549"/>
      <w:bookmarkEnd w:id="76"/>
      <w:r>
        <w:rPr>
          <w:rFonts w:hint="eastAsia"/>
          <w:szCs w:val="28"/>
        </w:rPr>
        <w:t>。</w:t>
      </w:r>
    </w:p>
    <w:p w14:paraId="15FD969E" w14:textId="77777777" w:rsidR="00702B83" w:rsidRDefault="00000000">
      <w:pPr>
        <w:pStyle w:val="20"/>
        <w:rPr>
          <w:rFonts w:ascii="Times New Roman" w:hAnsi="Times New Roman"/>
        </w:rPr>
      </w:pPr>
      <w:bookmarkStart w:id="89" w:name="_Toc211591826"/>
      <w:bookmarkStart w:id="90" w:name="_Toc313453426"/>
      <w:bookmarkStart w:id="91" w:name="_Toc19395"/>
      <w:bookmarkStart w:id="92" w:name="_Toc335926131"/>
      <w:bookmarkEnd w:id="77"/>
      <w:bookmarkEnd w:id="78"/>
      <w:bookmarkEnd w:id="79"/>
      <w:bookmarkEnd w:id="80"/>
      <w:bookmarkEnd w:id="81"/>
      <w:bookmarkEnd w:id="82"/>
      <w:bookmarkEnd w:id="83"/>
      <w:bookmarkEnd w:id="84"/>
      <w:bookmarkEnd w:id="85"/>
      <w:bookmarkEnd w:id="86"/>
      <w:bookmarkEnd w:id="87"/>
      <w:bookmarkEnd w:id="88"/>
      <w:r>
        <w:rPr>
          <w:rFonts w:ascii="Times New Roman" w:hAnsi="Times New Roman"/>
        </w:rPr>
        <w:t>1.3</w:t>
      </w:r>
      <w:r>
        <w:rPr>
          <w:rFonts w:ascii="Times New Roman" w:hAnsi="Times New Roman"/>
        </w:rPr>
        <w:t>评价对象及范围</w:t>
      </w:r>
      <w:bookmarkEnd w:id="89"/>
      <w:bookmarkEnd w:id="90"/>
      <w:bookmarkEnd w:id="91"/>
      <w:bookmarkEnd w:id="92"/>
    </w:p>
    <w:p w14:paraId="3C87DB81" w14:textId="77777777" w:rsidR="00702B83" w:rsidRDefault="00000000">
      <w:pPr>
        <w:ind w:firstLine="560"/>
        <w:rPr>
          <w:rFonts w:hint="eastAsia"/>
        </w:rPr>
      </w:pPr>
      <w:r>
        <w:t>评价对象：</w:t>
      </w:r>
      <w:r>
        <w:rPr>
          <w:rFonts w:hint="eastAsia"/>
        </w:rPr>
        <w:t>南华琴华工贸有限公司。</w:t>
      </w:r>
    </w:p>
    <w:p w14:paraId="42FCAEDE" w14:textId="77777777" w:rsidR="00702B83" w:rsidRDefault="00000000">
      <w:pPr>
        <w:ind w:firstLine="560"/>
        <w:rPr>
          <w:rFonts w:hint="eastAsia"/>
        </w:rPr>
      </w:pPr>
      <w:r>
        <w:t>本次安全现状评价的范围：</w:t>
      </w:r>
      <w:r>
        <w:rPr>
          <w:rFonts w:hint="eastAsia"/>
        </w:rPr>
        <w:t>南华县琴华工贸有限公司法兰模具生产、法兰铸造、水泥电杆生产线项目生产作业场所如</w:t>
      </w:r>
      <w:r>
        <w:t>总平面布置、生产工艺</w:t>
      </w:r>
      <w:r>
        <w:rPr>
          <w:rFonts w:hint="eastAsia"/>
        </w:rPr>
        <w:t>、</w:t>
      </w:r>
      <w:r>
        <w:t>公用工程及</w:t>
      </w:r>
      <w:r>
        <w:rPr>
          <w:rFonts w:hint="eastAsia"/>
        </w:rPr>
        <w:t>生产设备设施现状</w:t>
      </w:r>
      <w:r>
        <w:t>、企业的安全生产管理等。</w:t>
      </w:r>
    </w:p>
    <w:p w14:paraId="72CD4DAB" w14:textId="77777777" w:rsidR="00702B83" w:rsidRDefault="00000000">
      <w:pPr>
        <w:ind w:firstLine="560"/>
        <w:rPr>
          <w:rFonts w:hint="eastAsia"/>
        </w:rPr>
      </w:pPr>
      <w:bookmarkStart w:id="93" w:name="_Toc144146159"/>
      <w:bookmarkStart w:id="94" w:name="_Toc121371435"/>
      <w:bookmarkStart w:id="95" w:name="_Toc144566413"/>
      <w:r>
        <w:t>凡涉及项目的环境保护、职业卫生、</w:t>
      </w:r>
      <w:r>
        <w:rPr>
          <w:rFonts w:hint="eastAsia"/>
        </w:rPr>
        <w:t>消防、</w:t>
      </w:r>
      <w:r>
        <w:t>原辅材料和成品的厂外运输不在本次评价范围内</w:t>
      </w:r>
      <w:bookmarkEnd w:id="93"/>
      <w:bookmarkEnd w:id="94"/>
      <w:bookmarkEnd w:id="95"/>
      <w:r>
        <w:t>，但在评价过程中会有所提及。</w:t>
      </w:r>
      <w:r>
        <w:rPr>
          <w:rFonts w:hint="eastAsia"/>
        </w:rPr>
        <w:t>有关这些方面的问题，企业在</w:t>
      </w:r>
      <w:r>
        <w:t>建设和生产过程中应严格</w:t>
      </w:r>
      <w:r>
        <w:rPr>
          <w:rFonts w:hint="eastAsia"/>
        </w:rPr>
        <w:t>执行国家相关法律、法规、标准和规范要求。</w:t>
      </w:r>
    </w:p>
    <w:p w14:paraId="49297CDA" w14:textId="77777777" w:rsidR="00702B83" w:rsidRDefault="00000000">
      <w:pPr>
        <w:pStyle w:val="20"/>
        <w:rPr>
          <w:rFonts w:ascii="Times New Roman" w:hAnsi="Times New Roman"/>
        </w:rPr>
      </w:pPr>
      <w:bookmarkStart w:id="96" w:name="_Toc19134"/>
      <w:bookmarkStart w:id="97" w:name="_Toc335926132"/>
      <w:bookmarkStart w:id="98" w:name="_Toc211591827"/>
      <w:bookmarkStart w:id="99" w:name="_Toc313453427"/>
      <w:r>
        <w:rPr>
          <w:rFonts w:ascii="Times New Roman" w:hAnsi="Times New Roman"/>
        </w:rPr>
        <w:t>1.4</w:t>
      </w:r>
      <w:r>
        <w:rPr>
          <w:rFonts w:ascii="Times New Roman" w:hAnsi="Times New Roman"/>
        </w:rPr>
        <w:t>评价原则</w:t>
      </w:r>
      <w:bookmarkEnd w:id="96"/>
      <w:bookmarkEnd w:id="97"/>
      <w:bookmarkEnd w:id="98"/>
      <w:bookmarkEnd w:id="99"/>
    </w:p>
    <w:p w14:paraId="57A7880B" w14:textId="77777777" w:rsidR="00702B83" w:rsidRDefault="00000000">
      <w:pPr>
        <w:ind w:firstLine="560"/>
        <w:rPr>
          <w:rFonts w:hint="eastAsia"/>
        </w:rPr>
      </w:pPr>
      <w:bookmarkStart w:id="100" w:name="_Toc105675477"/>
      <w:bookmarkStart w:id="101" w:name="_Toc105675957"/>
      <w:bookmarkStart w:id="102" w:name="_Toc105730322"/>
      <w:bookmarkStart w:id="103" w:name="_Toc105674759"/>
      <w:bookmarkStart w:id="104" w:name="_Toc28236"/>
      <w:bookmarkStart w:id="105" w:name="_Toc313453428"/>
      <w:bookmarkStart w:id="106" w:name="_Toc335926133"/>
      <w:r>
        <w:rPr>
          <w:rFonts w:hint="eastAsia"/>
        </w:rPr>
        <w:t>昭通市鼎安科技有限公司在对该项目进行安全现状评价工作中，始终坚持以下原则</w:t>
      </w:r>
      <w:r>
        <w:t>：</w:t>
      </w:r>
    </w:p>
    <w:p w14:paraId="511AE776" w14:textId="77777777" w:rsidR="00702B83" w:rsidRDefault="00000000">
      <w:pPr>
        <w:ind w:firstLine="560"/>
        <w:rPr>
          <w:rFonts w:hint="eastAsia"/>
        </w:rPr>
      </w:pPr>
      <w:r>
        <w:rPr>
          <w:rFonts w:hint="eastAsia"/>
        </w:rPr>
        <w:t>1.严格执行国家现行有关法律法规、标准、规章和规范的要求，对该企业进行科学、客观、公正、独立的安全评价；</w:t>
      </w:r>
    </w:p>
    <w:p w14:paraId="102E6F10" w14:textId="77777777" w:rsidR="00702B83" w:rsidRDefault="00000000">
      <w:pPr>
        <w:ind w:firstLine="560"/>
        <w:rPr>
          <w:rFonts w:hint="eastAsia"/>
        </w:rPr>
      </w:pPr>
      <w:r>
        <w:rPr>
          <w:rFonts w:hint="eastAsia"/>
        </w:rPr>
        <w:t>2.采用可靠、适用的评价技术和评价方法对项目进行定性、定量评价，遵循针对性、技术可行性、经济合理性、可操作性的原则，提出消除或减弱危险、有害因素的技术和管理对策措施建议；</w:t>
      </w:r>
    </w:p>
    <w:p w14:paraId="60678071" w14:textId="77777777" w:rsidR="00702B83" w:rsidRDefault="00000000">
      <w:pPr>
        <w:ind w:firstLine="560"/>
        <w:rPr>
          <w:rFonts w:hint="eastAsia"/>
        </w:rPr>
      </w:pPr>
      <w:r>
        <w:rPr>
          <w:rFonts w:hint="eastAsia"/>
        </w:rPr>
        <w:t>3.真实、准确地做出评价结论，并对在当时条件下作出的安全评价结果承担法律责任；</w:t>
      </w:r>
    </w:p>
    <w:p w14:paraId="7DB761C3" w14:textId="77777777" w:rsidR="00702B83" w:rsidRDefault="00000000">
      <w:pPr>
        <w:ind w:firstLine="560"/>
        <w:rPr>
          <w:rFonts w:hint="eastAsia"/>
        </w:rPr>
      </w:pPr>
      <w:r>
        <w:rPr>
          <w:rFonts w:hint="eastAsia"/>
        </w:rPr>
        <w:t>4.遵纪守法、恪守职业道德、诚实守信，对被评价对象的技术和商业秘密保密。</w:t>
      </w:r>
      <w:bookmarkEnd w:id="100"/>
      <w:bookmarkEnd w:id="101"/>
      <w:bookmarkEnd w:id="102"/>
      <w:bookmarkEnd w:id="103"/>
    </w:p>
    <w:p w14:paraId="7F2E798F" w14:textId="77777777" w:rsidR="00702B83" w:rsidRDefault="00000000">
      <w:pPr>
        <w:pStyle w:val="20"/>
        <w:spacing w:line="480" w:lineRule="exact"/>
        <w:rPr>
          <w:rFonts w:ascii="Times New Roman" w:hAnsi="Times New Roman"/>
        </w:rPr>
      </w:pPr>
      <w:bookmarkStart w:id="107" w:name="_Toc211591828"/>
      <w:r>
        <w:rPr>
          <w:rFonts w:ascii="Times New Roman" w:hAnsi="Times New Roman"/>
        </w:rPr>
        <w:t>1.5</w:t>
      </w:r>
      <w:r>
        <w:rPr>
          <w:rFonts w:ascii="Times New Roman" w:hAnsi="Times New Roman"/>
        </w:rPr>
        <w:t>评价程序</w:t>
      </w:r>
      <w:bookmarkEnd w:id="104"/>
      <w:bookmarkEnd w:id="105"/>
      <w:bookmarkEnd w:id="106"/>
      <w:bookmarkEnd w:id="107"/>
    </w:p>
    <w:p w14:paraId="34FA6FBE" w14:textId="77777777" w:rsidR="00702B83" w:rsidRDefault="00000000">
      <w:pPr>
        <w:adjustRightInd w:val="0"/>
        <w:snapToGrid w:val="0"/>
        <w:ind w:rightChars="-42" w:right="-118" w:firstLine="560"/>
        <w:rPr>
          <w:rFonts w:cs="宋体" w:hint="eastAsia"/>
          <w:szCs w:val="28"/>
        </w:rPr>
      </w:pPr>
      <w:bookmarkStart w:id="108" w:name="_Toc313453429"/>
      <w:r>
        <w:rPr>
          <w:rFonts w:cs="宋体" w:hint="eastAsia"/>
          <w:szCs w:val="28"/>
        </w:rPr>
        <w:t>本项目安全现状评价工作程序如图1-1所示。评价工作分为三个阶</w:t>
      </w:r>
      <w:r>
        <w:rPr>
          <w:rFonts w:cs="宋体" w:hint="eastAsia"/>
          <w:szCs w:val="28"/>
        </w:rPr>
        <w:lastRenderedPageBreak/>
        <w:t>段：</w:t>
      </w:r>
    </w:p>
    <w:p w14:paraId="069D8B31" w14:textId="77777777" w:rsidR="00702B83" w:rsidRDefault="00000000">
      <w:pPr>
        <w:adjustRightInd w:val="0"/>
        <w:snapToGrid w:val="0"/>
        <w:ind w:rightChars="-42" w:right="-118" w:firstLine="560"/>
        <w:rPr>
          <w:rFonts w:cs="宋体" w:hint="eastAsia"/>
          <w:szCs w:val="28"/>
        </w:rPr>
      </w:pPr>
      <w:r>
        <w:rPr>
          <w:rFonts w:cs="宋体" w:hint="eastAsia"/>
          <w:szCs w:val="28"/>
        </w:rPr>
        <w:t>第一阶段为准备阶段，主要收集有关资料，进行初步的危险、危害因素识别，选择评价方法，编制评价大纲；</w:t>
      </w:r>
    </w:p>
    <w:p w14:paraId="64F18EFF" w14:textId="77777777" w:rsidR="00702B83" w:rsidRDefault="00000000">
      <w:pPr>
        <w:adjustRightInd w:val="0"/>
        <w:snapToGrid w:val="0"/>
        <w:ind w:rightChars="-42" w:right="-118" w:firstLine="560"/>
        <w:rPr>
          <w:rFonts w:cs="宋体" w:hint="eastAsia"/>
          <w:szCs w:val="28"/>
        </w:rPr>
      </w:pPr>
      <w:r>
        <w:rPr>
          <w:rFonts w:cs="宋体" w:hint="eastAsia"/>
          <w:szCs w:val="28"/>
        </w:rPr>
        <w:t>第二阶段为实施评价阶段，对工程安全情况进行类比调查，运用合适的评价方法进行定性及定量分析，提出安全对策措施；</w:t>
      </w:r>
    </w:p>
    <w:p w14:paraId="2207AF52" w14:textId="77777777" w:rsidR="00702B83" w:rsidRDefault="00000000">
      <w:pPr>
        <w:adjustRightInd w:val="0"/>
        <w:snapToGrid w:val="0"/>
        <w:ind w:rightChars="-42" w:right="-118" w:firstLine="560"/>
        <w:rPr>
          <w:rFonts w:cs="宋体" w:hint="eastAsia"/>
          <w:szCs w:val="28"/>
        </w:rPr>
      </w:pPr>
      <w:r>
        <w:rPr>
          <w:rFonts w:cs="宋体" w:hint="eastAsia"/>
          <w:szCs w:val="28"/>
        </w:rPr>
        <w:t>第三阶段为安全评价报告的编制阶段，主要是汇总第二阶段所得到的各种资料、数据，综合分析提出结论与建议，完成本项目安全现状评价报告的编制。</w:t>
      </w:r>
    </w:p>
    <w:p w14:paraId="1BDD98BC" w14:textId="77777777" w:rsidR="00702B83" w:rsidRDefault="00000000">
      <w:pPr>
        <w:adjustRightInd w:val="0"/>
        <w:snapToGrid w:val="0"/>
        <w:ind w:rightChars="-42" w:right="-118" w:firstLine="560"/>
        <w:rPr>
          <w:rFonts w:cs="宋体" w:hint="eastAsia"/>
          <w:szCs w:val="28"/>
        </w:rPr>
      </w:pPr>
      <w:r>
        <w:rPr>
          <w:rFonts w:cs="宋体" w:hint="eastAsia"/>
          <w:szCs w:val="28"/>
        </w:rPr>
        <w:t>安全评价的程序见下图所示：</w:t>
      </w:r>
    </w:p>
    <w:p w14:paraId="1F3923C3" w14:textId="77777777" w:rsidR="00702B83" w:rsidRDefault="00000000">
      <w:pPr>
        <w:spacing w:line="360" w:lineRule="auto"/>
        <w:ind w:firstLine="560"/>
        <w:jc w:val="center"/>
        <w:rPr>
          <w:rFonts w:ascii="Times New Roman" w:hint="eastAsia"/>
          <w:szCs w:val="28"/>
          <w:lang w:val="zh-CN"/>
        </w:rPr>
      </w:pPr>
      <w:r>
        <w:rPr>
          <w:rFonts w:ascii="Times New Roman"/>
          <w:szCs w:val="28"/>
          <w:lang w:val="zh-CN"/>
        </w:rPr>
        <w:object w:dxaOrig="3023" w:dyaOrig="5303" w14:anchorId="45CA94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51.15pt;height:265.15pt" o:ole="">
            <v:imagedata r:id="rId20" o:title="" cropleft="22079f" cropright="19837f"/>
          </v:shape>
          <o:OLEObject Type="Embed" ProgID="AutoCAD.Drawing.16" ShapeID="_x0000_i1037" DrawAspect="Content" ObjectID="_1823085209" r:id="rId21"/>
        </w:object>
      </w:r>
    </w:p>
    <w:p w14:paraId="6E1DC3E8" w14:textId="77777777" w:rsidR="00702B83" w:rsidRDefault="00000000">
      <w:pPr>
        <w:spacing w:line="360" w:lineRule="auto"/>
        <w:ind w:firstLine="562"/>
        <w:jc w:val="center"/>
        <w:rPr>
          <w:rFonts w:ascii="Times New Roman" w:hint="eastAsia"/>
          <w:b/>
          <w:bCs/>
        </w:rPr>
      </w:pPr>
      <w:r>
        <w:rPr>
          <w:rFonts w:ascii="Times New Roman"/>
          <w:b/>
          <w:bCs/>
        </w:rPr>
        <w:t>图</w:t>
      </w:r>
      <w:r>
        <w:rPr>
          <w:rFonts w:ascii="Times New Roman"/>
          <w:b/>
          <w:bCs/>
        </w:rPr>
        <w:t>1-1</w:t>
      </w:r>
      <w:r>
        <w:rPr>
          <w:rFonts w:ascii="Times New Roman"/>
          <w:b/>
          <w:bCs/>
        </w:rPr>
        <w:t>安全现状评价程序图</w:t>
      </w:r>
    </w:p>
    <w:p w14:paraId="06F193D8" w14:textId="77777777" w:rsidR="00702B83" w:rsidRDefault="00000000">
      <w:pPr>
        <w:pStyle w:val="20"/>
        <w:rPr>
          <w:rFonts w:ascii="Times New Roman" w:hAnsi="Times New Roman"/>
        </w:rPr>
      </w:pPr>
      <w:bookmarkStart w:id="109" w:name="_Toc335926134"/>
      <w:bookmarkStart w:id="110" w:name="_Toc211591829"/>
      <w:bookmarkStart w:id="111" w:name="_Toc26128"/>
      <w:r>
        <w:rPr>
          <w:rFonts w:ascii="Times New Roman" w:hAnsi="Times New Roman"/>
        </w:rPr>
        <w:t>1.6</w:t>
      </w:r>
      <w:r>
        <w:rPr>
          <w:rFonts w:ascii="Times New Roman" w:hAnsi="Times New Roman"/>
        </w:rPr>
        <w:t>评价基准日</w:t>
      </w:r>
      <w:bookmarkEnd w:id="108"/>
      <w:bookmarkEnd w:id="109"/>
      <w:bookmarkEnd w:id="110"/>
      <w:bookmarkEnd w:id="111"/>
    </w:p>
    <w:p w14:paraId="29FE3E5C" w14:textId="77777777" w:rsidR="00683E15" w:rsidRDefault="00000000">
      <w:pPr>
        <w:snapToGrid w:val="0"/>
        <w:spacing w:line="520" w:lineRule="exact"/>
        <w:ind w:firstLine="560"/>
        <w:rPr>
          <w:rFonts w:asciiTheme="minorEastAsia" w:eastAsiaTheme="minorEastAsia" w:hAnsiTheme="minorEastAsia"/>
        </w:rPr>
      </w:pPr>
      <w:r>
        <w:rPr>
          <w:rFonts w:asciiTheme="minorEastAsia" w:eastAsiaTheme="minorEastAsia" w:hAnsiTheme="minorEastAsia"/>
        </w:rPr>
        <w:t>评价基准日：</w:t>
      </w:r>
    </w:p>
    <w:p w14:paraId="7CC182FB" w14:textId="4B7BA417" w:rsidR="00702B83" w:rsidRDefault="00683E15">
      <w:pPr>
        <w:snapToGrid w:val="0"/>
        <w:spacing w:line="520" w:lineRule="exact"/>
        <w:ind w:firstLine="560"/>
        <w:rPr>
          <w:rFonts w:asciiTheme="minorEastAsia" w:eastAsiaTheme="minorEastAsia" w:hAnsiTheme="minorEastAsia" w:hint="eastAsia"/>
        </w:rPr>
      </w:pPr>
      <w:r>
        <w:rPr>
          <w:rFonts w:asciiTheme="minorEastAsia" w:eastAsiaTheme="minorEastAsia" w:hAnsiTheme="minorEastAsia" w:hint="eastAsia"/>
        </w:rPr>
        <w:t>初次勘察：</w:t>
      </w:r>
      <w:r w:rsidR="00000000">
        <w:rPr>
          <w:rFonts w:asciiTheme="minorEastAsia" w:eastAsiaTheme="minorEastAsia" w:hAnsiTheme="minorEastAsia"/>
        </w:rPr>
        <w:t>20</w:t>
      </w:r>
      <w:r w:rsidR="00000000">
        <w:rPr>
          <w:rFonts w:asciiTheme="minorEastAsia" w:eastAsiaTheme="minorEastAsia" w:hAnsiTheme="minorEastAsia" w:hint="eastAsia"/>
        </w:rPr>
        <w:t>24</w:t>
      </w:r>
      <w:r w:rsidR="00000000">
        <w:rPr>
          <w:rFonts w:asciiTheme="minorEastAsia" w:eastAsiaTheme="minorEastAsia" w:hAnsiTheme="minorEastAsia"/>
        </w:rPr>
        <w:t>年</w:t>
      </w:r>
      <w:r w:rsidR="00000000">
        <w:rPr>
          <w:rFonts w:asciiTheme="minorEastAsia" w:eastAsiaTheme="minorEastAsia" w:hAnsiTheme="minorEastAsia" w:hint="eastAsia"/>
        </w:rPr>
        <w:t>4</w:t>
      </w:r>
      <w:r w:rsidR="00000000">
        <w:rPr>
          <w:rFonts w:asciiTheme="minorEastAsia" w:eastAsiaTheme="minorEastAsia" w:hAnsiTheme="minorEastAsia"/>
        </w:rPr>
        <w:t>月</w:t>
      </w:r>
      <w:r w:rsidR="00000000">
        <w:rPr>
          <w:rFonts w:asciiTheme="minorEastAsia" w:eastAsiaTheme="minorEastAsia" w:hAnsiTheme="minorEastAsia" w:hint="eastAsia"/>
        </w:rPr>
        <w:t>2</w:t>
      </w:r>
      <w:r w:rsidR="00CB0CC4">
        <w:rPr>
          <w:rFonts w:asciiTheme="minorEastAsia" w:eastAsiaTheme="minorEastAsia" w:hAnsiTheme="minorEastAsia" w:hint="eastAsia"/>
        </w:rPr>
        <w:t>0</w:t>
      </w:r>
      <w:r w:rsidR="00000000">
        <w:rPr>
          <w:rFonts w:asciiTheme="minorEastAsia" w:eastAsiaTheme="minorEastAsia" w:hAnsiTheme="minorEastAsia"/>
        </w:rPr>
        <w:t>日。</w:t>
      </w:r>
    </w:p>
    <w:p w14:paraId="005D67DE" w14:textId="14FA6A46" w:rsidR="00702B83" w:rsidRDefault="00000000">
      <w:pPr>
        <w:pStyle w:val="2"/>
        <w:ind w:leftChars="0" w:left="0" w:firstLine="560"/>
      </w:pPr>
      <w:r>
        <w:rPr>
          <w:rFonts w:hint="eastAsia"/>
        </w:rPr>
        <w:t>现场复查时间：</w:t>
      </w:r>
      <w:r>
        <w:rPr>
          <w:rFonts w:hint="eastAsia"/>
        </w:rPr>
        <w:t>2025</w:t>
      </w:r>
      <w:r>
        <w:rPr>
          <w:rFonts w:hint="eastAsia"/>
        </w:rPr>
        <w:t>年</w:t>
      </w:r>
      <w:r>
        <w:rPr>
          <w:rFonts w:hint="eastAsia"/>
        </w:rPr>
        <w:t>10</w:t>
      </w:r>
      <w:r>
        <w:rPr>
          <w:rFonts w:hint="eastAsia"/>
        </w:rPr>
        <w:t>月</w:t>
      </w:r>
      <w:r>
        <w:rPr>
          <w:rFonts w:hint="eastAsia"/>
        </w:rPr>
        <w:t>1</w:t>
      </w:r>
      <w:r w:rsidR="00CB0CC4">
        <w:rPr>
          <w:rFonts w:hint="eastAsia"/>
        </w:rPr>
        <w:t>5</w:t>
      </w:r>
      <w:r>
        <w:rPr>
          <w:rFonts w:hint="eastAsia"/>
        </w:rPr>
        <w:t>日。</w:t>
      </w:r>
    </w:p>
    <w:p w14:paraId="26CADC42" w14:textId="77777777" w:rsidR="00702B83" w:rsidRDefault="00000000">
      <w:pPr>
        <w:pStyle w:val="20"/>
        <w:rPr>
          <w:rFonts w:ascii="Times New Roman" w:hAnsi="Times New Roman"/>
        </w:rPr>
      </w:pPr>
      <w:bookmarkStart w:id="112" w:name="_Toc313453430"/>
      <w:bookmarkStart w:id="113" w:name="_Toc335926135"/>
      <w:bookmarkStart w:id="114" w:name="_Toc19366"/>
      <w:bookmarkStart w:id="115" w:name="_Toc211591830"/>
      <w:bookmarkStart w:id="116" w:name="_Toc172174191"/>
      <w:bookmarkStart w:id="117" w:name="_Toc6063"/>
      <w:bookmarkStart w:id="118" w:name="_Toc313453431"/>
      <w:bookmarkStart w:id="119" w:name="_Toc209840617"/>
      <w:bookmarkStart w:id="120" w:name="_Toc335926136"/>
      <w:r>
        <w:rPr>
          <w:rFonts w:ascii="Times New Roman" w:hAnsi="Times New Roman"/>
        </w:rPr>
        <w:lastRenderedPageBreak/>
        <w:t>1.7</w:t>
      </w:r>
      <w:r>
        <w:rPr>
          <w:rFonts w:ascii="Times New Roman" w:hAnsi="Times New Roman"/>
        </w:rPr>
        <w:t>评价报告使用权声明</w:t>
      </w:r>
      <w:bookmarkEnd w:id="112"/>
      <w:bookmarkEnd w:id="113"/>
      <w:bookmarkEnd w:id="114"/>
      <w:bookmarkEnd w:id="115"/>
    </w:p>
    <w:p w14:paraId="4F709A3B" w14:textId="77777777" w:rsidR="00702B83" w:rsidRDefault="00000000">
      <w:pPr>
        <w:adjustRightInd w:val="0"/>
        <w:snapToGrid w:val="0"/>
        <w:ind w:rightChars="-42" w:right="-118" w:firstLine="560"/>
        <w:rPr>
          <w:rFonts w:ascii="Times New Roman" w:hint="eastAsia"/>
          <w:szCs w:val="28"/>
        </w:rPr>
      </w:pPr>
      <w:r>
        <w:rPr>
          <w:rFonts w:ascii="Times New Roman"/>
          <w:szCs w:val="28"/>
        </w:rPr>
        <w:t>本评价报告是受</w:t>
      </w:r>
      <w:r>
        <w:rPr>
          <w:rFonts w:asciiTheme="minorEastAsia" w:eastAsiaTheme="minorEastAsia" w:hAnsiTheme="minorEastAsia" w:hint="eastAsia"/>
          <w:szCs w:val="28"/>
        </w:rPr>
        <w:t>南华县琴华工贸有限公司</w:t>
      </w:r>
      <w:r>
        <w:rPr>
          <w:rFonts w:ascii="Times New Roman"/>
          <w:szCs w:val="28"/>
        </w:rPr>
        <w:t>委托而编制的，专属委托方使用。</w:t>
      </w:r>
      <w:bookmarkStart w:id="121" w:name="_Toc121910194"/>
      <w:r>
        <w:rPr>
          <w:rFonts w:ascii="Times New Roman"/>
          <w:szCs w:val="28"/>
        </w:rPr>
        <w:t>除按规定上报各级</w:t>
      </w:r>
      <w:r>
        <w:rPr>
          <w:rFonts w:ascii="Times New Roman" w:hint="eastAsia"/>
          <w:szCs w:val="28"/>
        </w:rPr>
        <w:t>应急</w:t>
      </w:r>
      <w:r>
        <w:rPr>
          <w:rFonts w:ascii="Times New Roman"/>
          <w:szCs w:val="28"/>
        </w:rPr>
        <w:t>管理部门外，</w:t>
      </w:r>
      <w:r>
        <w:rPr>
          <w:rFonts w:ascii="Times New Roman" w:hint="eastAsia"/>
          <w:szCs w:val="28"/>
        </w:rPr>
        <w:t>昭通市鼎安科技有限公司</w:t>
      </w:r>
      <w:r>
        <w:rPr>
          <w:rFonts w:ascii="Times New Roman"/>
          <w:szCs w:val="28"/>
        </w:rPr>
        <w:t>不会将本评价报告内容向</w:t>
      </w:r>
      <w:r>
        <w:rPr>
          <w:rFonts w:ascii="Times New Roman" w:hint="eastAsia"/>
          <w:szCs w:val="28"/>
        </w:rPr>
        <w:t>其他</w:t>
      </w:r>
      <w:r>
        <w:rPr>
          <w:rFonts w:ascii="Times New Roman"/>
          <w:szCs w:val="28"/>
        </w:rPr>
        <w:t>任何单位和个人提供，也不会将本评价报告的全部或</w:t>
      </w:r>
      <w:r>
        <w:rPr>
          <w:rFonts w:ascii="Times New Roman" w:hint="eastAsia"/>
          <w:szCs w:val="28"/>
        </w:rPr>
        <w:t>部分</w:t>
      </w:r>
      <w:r>
        <w:rPr>
          <w:rFonts w:ascii="Times New Roman"/>
          <w:szCs w:val="28"/>
        </w:rPr>
        <w:t>内容在媒体上或</w:t>
      </w:r>
      <w:r>
        <w:rPr>
          <w:rFonts w:ascii="Times New Roman" w:hint="eastAsia"/>
          <w:szCs w:val="28"/>
        </w:rPr>
        <w:t>以其他</w:t>
      </w:r>
      <w:r>
        <w:rPr>
          <w:rFonts w:ascii="Times New Roman"/>
          <w:szCs w:val="28"/>
        </w:rPr>
        <w:t>形式公开发表（安全评价技术研究成果除外）。</w:t>
      </w:r>
      <w:bookmarkEnd w:id="121"/>
    </w:p>
    <w:p w14:paraId="2DD9A380" w14:textId="77777777" w:rsidR="00702B83" w:rsidRDefault="00702B83">
      <w:pPr>
        <w:pStyle w:val="1"/>
        <w:spacing w:before="165" w:after="165"/>
        <w:ind w:firstLine="723"/>
        <w:rPr>
          <w:rFonts w:ascii="Times New Roman" w:hAnsi="Times New Roman"/>
        </w:rPr>
        <w:sectPr w:rsidR="00702B83">
          <w:footerReference w:type="default" r:id="rId22"/>
          <w:pgSz w:w="11906" w:h="16838"/>
          <w:pgMar w:top="1587" w:right="1701" w:bottom="1701" w:left="1701" w:header="851" w:footer="992" w:gutter="0"/>
          <w:pgNumType w:start="1"/>
          <w:cols w:space="720"/>
          <w:docGrid w:type="lines" w:linePitch="330"/>
        </w:sectPr>
      </w:pPr>
    </w:p>
    <w:p w14:paraId="116225B7" w14:textId="77777777" w:rsidR="00702B83" w:rsidRDefault="00000000">
      <w:pPr>
        <w:pStyle w:val="1"/>
        <w:spacing w:before="165" w:after="165"/>
        <w:ind w:firstLine="723"/>
        <w:rPr>
          <w:rFonts w:ascii="Times New Roman" w:hAnsi="Times New Roman"/>
        </w:rPr>
      </w:pPr>
      <w:bookmarkStart w:id="122" w:name="_Toc211591831"/>
      <w:r>
        <w:rPr>
          <w:rFonts w:ascii="Times New Roman" w:hAnsi="Times New Roman"/>
        </w:rPr>
        <w:lastRenderedPageBreak/>
        <w:t>第</w:t>
      </w:r>
      <w:r>
        <w:rPr>
          <w:rFonts w:ascii="Times New Roman" w:hAnsi="Times New Roman"/>
        </w:rPr>
        <w:t>2</w:t>
      </w:r>
      <w:r>
        <w:rPr>
          <w:rFonts w:ascii="Times New Roman" w:hAnsi="Times New Roman"/>
        </w:rPr>
        <w:t>章</w:t>
      </w:r>
      <w:r>
        <w:rPr>
          <w:rFonts w:ascii="Times New Roman" w:hAnsi="Times New Roman" w:hint="eastAsia"/>
        </w:rPr>
        <w:t>企业及</w:t>
      </w:r>
      <w:r>
        <w:rPr>
          <w:rFonts w:ascii="Times New Roman" w:hAnsi="Times New Roman"/>
        </w:rPr>
        <w:t>项目概况</w:t>
      </w:r>
      <w:bookmarkEnd w:id="116"/>
      <w:bookmarkEnd w:id="117"/>
      <w:bookmarkEnd w:id="118"/>
      <w:bookmarkEnd w:id="119"/>
      <w:bookmarkEnd w:id="120"/>
      <w:bookmarkEnd w:id="122"/>
    </w:p>
    <w:p w14:paraId="7D4DAA81" w14:textId="77777777" w:rsidR="00702B83" w:rsidRDefault="00000000">
      <w:pPr>
        <w:pStyle w:val="20"/>
        <w:rPr>
          <w:rFonts w:ascii="Times New Roman" w:hAnsi="Times New Roman"/>
        </w:rPr>
      </w:pPr>
      <w:bookmarkStart w:id="123" w:name="_Toc335926137"/>
      <w:bookmarkStart w:id="124" w:name="_Toc209840618"/>
      <w:bookmarkStart w:id="125" w:name="_Toc21222"/>
      <w:bookmarkStart w:id="126" w:name="_Toc313453432"/>
      <w:bookmarkStart w:id="127" w:name="_Toc172174192"/>
      <w:bookmarkStart w:id="128" w:name="_Toc211591832"/>
      <w:r>
        <w:rPr>
          <w:rFonts w:ascii="Times New Roman" w:hAnsi="Times New Roman"/>
        </w:rPr>
        <w:t>2.1</w:t>
      </w:r>
      <w:bookmarkEnd w:id="123"/>
      <w:bookmarkEnd w:id="124"/>
      <w:bookmarkEnd w:id="125"/>
      <w:bookmarkEnd w:id="126"/>
      <w:bookmarkEnd w:id="127"/>
      <w:r>
        <w:rPr>
          <w:rFonts w:ascii="Times New Roman" w:hAnsi="Times New Roman" w:hint="eastAsia"/>
        </w:rPr>
        <w:t>企业概况</w:t>
      </w:r>
      <w:bookmarkEnd w:id="128"/>
    </w:p>
    <w:p w14:paraId="27930C94" w14:textId="77777777" w:rsidR="00702B83" w:rsidRDefault="00000000">
      <w:pPr>
        <w:ind w:firstLine="560"/>
        <w:rPr>
          <w:rFonts w:asciiTheme="minorEastAsia" w:eastAsiaTheme="minorEastAsia" w:hAnsiTheme="minorEastAsia" w:cstheme="minorEastAsia" w:hint="eastAsia"/>
          <w:szCs w:val="28"/>
        </w:rPr>
      </w:pPr>
      <w:bookmarkStart w:id="129" w:name="_Toc278151340"/>
      <w:bookmarkStart w:id="130" w:name="_Toc335926138"/>
      <w:bookmarkStart w:id="131" w:name="_Toc16953"/>
      <w:bookmarkStart w:id="132" w:name="_Toc327017732"/>
      <w:bookmarkStart w:id="133" w:name="_Toc309682398"/>
      <w:bookmarkStart w:id="134" w:name="_Toc313453446"/>
      <w:r>
        <w:rPr>
          <w:rFonts w:asciiTheme="minorEastAsia" w:eastAsiaTheme="minorEastAsia" w:hAnsiTheme="minorEastAsia" w:cstheme="minorEastAsia" w:hint="eastAsia"/>
          <w:szCs w:val="28"/>
        </w:rPr>
        <w:t>南华县琴华工贸有限公司成立于2007年2月1日，主要利用泡沫颗粒、废钢、水泥、砂石料、钢筋制造电杆配套法兰、高强预应力电杆、高强预应力混凝土水泥管。主要产品为：电杆配套法兰、高强预应力电杆、高强预应力混凝土水泥管。占地面积9780平方米,生产规模为</w:t>
      </w:r>
      <w:bookmarkStart w:id="135" w:name="_Hlk211590162"/>
      <w:r>
        <w:rPr>
          <w:rFonts w:asciiTheme="minorEastAsia" w:eastAsiaTheme="minorEastAsia" w:hAnsiTheme="minorEastAsia" w:cstheme="minorEastAsia" w:hint="eastAsia"/>
          <w:szCs w:val="28"/>
        </w:rPr>
        <w:t>年产3万段高强预应力电杆、年产1万段高强预应力混凝土水泥管以及年产6万套电杆配套法兰</w:t>
      </w:r>
      <w:bookmarkEnd w:id="135"/>
      <w:r>
        <w:rPr>
          <w:rFonts w:asciiTheme="minorEastAsia" w:eastAsiaTheme="minorEastAsia" w:hAnsiTheme="minorEastAsia" w:cstheme="minorEastAsia" w:hint="eastAsia"/>
          <w:szCs w:val="28"/>
        </w:rPr>
        <w:t>。</w:t>
      </w:r>
    </w:p>
    <w:p w14:paraId="4F564B07"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南华县琴华工贸有限公司营业执照情况如下：</w:t>
      </w:r>
    </w:p>
    <w:p w14:paraId="3C892D66"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统一社会信用代码：</w:t>
      </w:r>
      <w:r>
        <w:rPr>
          <w:rFonts w:asciiTheme="minorEastAsia" w:eastAsiaTheme="minorEastAsia" w:hAnsiTheme="minorEastAsia" w:cstheme="minorEastAsia" w:hint="eastAsia"/>
          <w:szCs w:val="28"/>
          <w:shd w:val="clear" w:color="auto" w:fill="FFFFFF"/>
        </w:rPr>
        <w:t>91532324797233839E</w:t>
      </w:r>
    </w:p>
    <w:p w14:paraId="759F846F"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名称：</w:t>
      </w:r>
      <w:bookmarkStart w:id="136" w:name="OLE_LINK2"/>
      <w:r>
        <w:rPr>
          <w:rFonts w:asciiTheme="minorEastAsia" w:eastAsiaTheme="minorEastAsia" w:hAnsiTheme="minorEastAsia" w:cstheme="minorEastAsia" w:hint="eastAsia"/>
          <w:szCs w:val="28"/>
        </w:rPr>
        <w:t>南华县琴华工贸有限公司</w:t>
      </w:r>
    </w:p>
    <w:bookmarkEnd w:id="136"/>
    <w:p w14:paraId="03A88320"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类型：有限责任公司（自然人投资或控股）</w:t>
      </w:r>
    </w:p>
    <w:p w14:paraId="72BB0C35"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住册地址：</w:t>
      </w:r>
      <w:bookmarkStart w:id="137" w:name="_Hlk211590138"/>
      <w:r>
        <w:rPr>
          <w:rFonts w:asciiTheme="minorEastAsia" w:eastAsiaTheme="minorEastAsia" w:hAnsiTheme="minorEastAsia" w:cstheme="minorEastAsia" w:hint="eastAsia"/>
          <w:szCs w:val="28"/>
          <w:shd w:val="clear" w:color="auto" w:fill="FFFFFF"/>
        </w:rPr>
        <w:t>云南省楚雄彝族自治州南华县龙川镇老高坝工业园区</w:t>
      </w:r>
      <w:bookmarkEnd w:id="137"/>
    </w:p>
    <w:p w14:paraId="0CD04631"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法定代表人：</w:t>
      </w:r>
      <w:bookmarkStart w:id="138" w:name="_Hlk211590125"/>
      <w:r>
        <w:rPr>
          <w:rFonts w:asciiTheme="minorEastAsia" w:eastAsiaTheme="minorEastAsia" w:hAnsiTheme="minorEastAsia" w:cstheme="minorEastAsia" w:hint="eastAsia"/>
          <w:szCs w:val="28"/>
        </w:rPr>
        <w:t>张玉华</w:t>
      </w:r>
      <w:bookmarkEnd w:id="138"/>
    </w:p>
    <w:p w14:paraId="2D217FDF"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注册资本：壹仟贰佰万元整</w:t>
      </w:r>
    </w:p>
    <w:p w14:paraId="79335F15"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成立日期：2007年2月1日</w:t>
      </w:r>
    </w:p>
    <w:p w14:paraId="42D39700" w14:textId="77777777" w:rsidR="00702B83" w:rsidRDefault="00000000">
      <w:pPr>
        <w:pStyle w:val="affff7"/>
        <w:adjustRightInd/>
        <w:spacing w:after="0" w:line="500" w:lineRule="exact"/>
        <w:ind w:firstLine="560"/>
        <w:jc w:val="both"/>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营业期限：2007年2月1日至无固定期限</w:t>
      </w:r>
    </w:p>
    <w:p w14:paraId="4A54A3E8" w14:textId="77777777" w:rsidR="00702B83" w:rsidRDefault="00000000">
      <w:pPr>
        <w:pStyle w:val="affff7"/>
        <w:adjustRightInd/>
        <w:spacing w:after="0" w:line="500" w:lineRule="exact"/>
        <w:ind w:firstLine="560"/>
        <w:jc w:val="both"/>
        <w:rPr>
          <w:rFonts w:asciiTheme="minorEastAsia" w:hAnsiTheme="minorEastAsia" w:cstheme="minorEastAsia" w:hint="eastAsia"/>
          <w:szCs w:val="28"/>
        </w:rPr>
      </w:pPr>
      <w:r>
        <w:rPr>
          <w:rFonts w:asciiTheme="minorEastAsia" w:eastAsiaTheme="minorEastAsia" w:hAnsiTheme="minorEastAsia" w:cstheme="minorEastAsia" w:hint="eastAsia"/>
          <w:szCs w:val="28"/>
        </w:rPr>
        <w:t>经营范围：</w:t>
      </w:r>
      <w:r>
        <w:rPr>
          <w:rFonts w:hint="eastAsia"/>
        </w:rPr>
        <w:t>许可项目：再生资源回收（除生产性废旧金属）。（依法须经批准的项目，经相关部门批准后方可开展经营活动，具体经营项目以相关部门批准文件或许可证件为准）一般项目：金属结构制造；金属结构销售；金属工具制造；黑色金属铸造；金属材料制造；金属链条及其他金属制品制造；建筑用金属配件制造；金属材料销售；五金产品研发；模具销售；五金产品零售；再生资源销售；五金产品批发；橡胶制品销售；再生资源加工；五金产品制造；模具制造；塑料制品制造；钢压延加工；橡胶制品制造；高品质特种钢铁材料销售；金属工具销售；生产性废旧金属回收；金属链条及其他金属制品销售；</w:t>
      </w:r>
      <w:r>
        <w:rPr>
          <w:rFonts w:hint="eastAsia"/>
        </w:rPr>
        <w:lastRenderedPageBreak/>
        <w:t>建筑用金属配件销售；金属制品销售；金属废料和碎屑加工处理；金属制品修理；水泥制品制造；水泥制品销售；建筑材料销售；电力设施器材销售；电器辅件销售；建筑装饰材料销售；塑料制品销售。（除依法须经批准的项目外，凭营业执照依法自主开展经营活动）。</w:t>
      </w:r>
    </w:p>
    <w:p w14:paraId="2C20CB02" w14:textId="77777777" w:rsidR="00702B83" w:rsidRDefault="00000000">
      <w:pPr>
        <w:pStyle w:val="20"/>
        <w:rPr>
          <w:rFonts w:asciiTheme="minorEastAsia" w:hAnsiTheme="minorEastAsia" w:hint="eastAsia"/>
          <w:b w:val="0"/>
          <w:bCs w:val="0"/>
          <w:sz w:val="28"/>
          <w:szCs w:val="28"/>
        </w:rPr>
      </w:pPr>
      <w:bookmarkStart w:id="139" w:name="_Toc19325"/>
      <w:bookmarkStart w:id="140" w:name="_Toc211591833"/>
      <w:bookmarkEnd w:id="129"/>
      <w:bookmarkEnd w:id="130"/>
      <w:bookmarkEnd w:id="131"/>
      <w:bookmarkEnd w:id="132"/>
      <w:bookmarkEnd w:id="133"/>
      <w:r>
        <w:rPr>
          <w:rFonts w:ascii="Times New Roman" w:hAnsi="Times New Roman" w:hint="eastAsia"/>
        </w:rPr>
        <w:t>2.2</w:t>
      </w:r>
      <w:bookmarkEnd w:id="139"/>
      <w:r>
        <w:rPr>
          <w:rFonts w:ascii="Times New Roman" w:hAnsi="Times New Roman" w:hint="eastAsia"/>
        </w:rPr>
        <w:t>项目概况</w:t>
      </w:r>
      <w:bookmarkEnd w:id="140"/>
    </w:p>
    <w:p w14:paraId="0118C966" w14:textId="77777777" w:rsidR="00702B83" w:rsidRDefault="00000000">
      <w:pPr>
        <w:pStyle w:val="3"/>
        <w:ind w:firstLine="562"/>
        <w:rPr>
          <w:rFonts w:ascii="Times New Roman" w:hAnsi="Times New Roman"/>
        </w:rPr>
      </w:pPr>
      <w:bookmarkStart w:id="141" w:name="_Toc335926139"/>
      <w:bookmarkStart w:id="142" w:name="_Toc21644"/>
      <w:bookmarkStart w:id="143" w:name="_Toc211591834"/>
      <w:r>
        <w:rPr>
          <w:rFonts w:ascii="Times New Roman" w:hAnsi="Times New Roman"/>
        </w:rPr>
        <w:t>2.2.</w:t>
      </w:r>
      <w:r>
        <w:rPr>
          <w:rFonts w:ascii="Times New Roman" w:hAnsi="Times New Roman" w:hint="eastAsia"/>
        </w:rPr>
        <w:t>1</w:t>
      </w:r>
      <w:r>
        <w:rPr>
          <w:rFonts w:ascii="Times New Roman" w:hAnsi="Times New Roman"/>
        </w:rPr>
        <w:t>项目地理位置</w:t>
      </w:r>
      <w:bookmarkEnd w:id="134"/>
      <w:bookmarkEnd w:id="141"/>
      <w:bookmarkEnd w:id="142"/>
      <w:bookmarkEnd w:id="143"/>
    </w:p>
    <w:p w14:paraId="2EF2EDFA" w14:textId="77777777" w:rsidR="00702B83" w:rsidRDefault="00000000">
      <w:pPr>
        <w:ind w:firstLine="560"/>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南华县位于楚雄州西部，地跨东经100º44′～101°22′，北纬24°44′～25°21′，县域东西最大横距64.6千米，南北最大纵距71.7千米，国土面积2343平方公里，东北促狭，西南辽远，略呈“厂”形。南华县东接牟定县，东南连楚雄市，南连景东彝族自治县，西邻弥渡县，北毗祥云县与姚安县，是川、滇、黔通往滇西和南亚、东南亚等国家和地区的咽喉要塞，自古就是南方丝绸之路与茶马古道上的商贸重镇、滇中迤西开放节点城，古有“九府通衢”之称，今有“滇中西大门”的美誉。县城距州府楚雄市33公里，距省会昆明市192公里，距大理市175公里。</w:t>
      </w:r>
    </w:p>
    <w:p w14:paraId="38A051D6" w14:textId="77777777" w:rsidR="00702B83" w:rsidRDefault="00000000">
      <w:pPr>
        <w:adjustRightInd w:val="0"/>
        <w:snapToGrid w:val="0"/>
        <w:ind w:firstLine="560"/>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公司位于南华县龙川镇老高坝工业园区内，距离县城中心约2.5km，交通便利，</w:t>
      </w:r>
      <w:bookmarkStart w:id="144" w:name="_Hlk211590305"/>
      <w:r>
        <w:rPr>
          <w:rFonts w:asciiTheme="minorEastAsia" w:eastAsiaTheme="minorEastAsia" w:hAnsiTheme="minorEastAsia" w:cstheme="minorEastAsia" w:hint="eastAsia"/>
          <w:szCs w:val="28"/>
        </w:rPr>
        <w:t>地理坐标北纬25°16′77″，东经101°26′90″</w:t>
      </w:r>
      <w:bookmarkEnd w:id="144"/>
      <w:r>
        <w:rPr>
          <w:rFonts w:asciiTheme="minorEastAsia" w:eastAsiaTheme="minorEastAsia" w:hAnsiTheme="minorEastAsia" w:cstheme="minorEastAsia" w:hint="eastAsia"/>
          <w:szCs w:val="28"/>
        </w:rPr>
        <w:t>。详见图2-1。</w:t>
      </w:r>
    </w:p>
    <w:p w14:paraId="79703EB1" w14:textId="77777777" w:rsidR="00702B83" w:rsidRDefault="00000000">
      <w:pPr>
        <w:pStyle w:val="affff7"/>
        <w:adjustRightInd/>
        <w:spacing w:after="0" w:line="360" w:lineRule="auto"/>
        <w:ind w:firstLineChars="0" w:firstLine="0"/>
        <w:jc w:val="center"/>
        <w:rPr>
          <w:rFonts w:asciiTheme="minorEastAsia" w:eastAsiaTheme="minorEastAsia" w:hAnsiTheme="minorEastAsia" w:hint="eastAsia"/>
          <w:szCs w:val="28"/>
        </w:rPr>
      </w:pPr>
      <w:r>
        <w:rPr>
          <w:rFonts w:eastAsia="仿宋_GB2312" w:hint="eastAsia"/>
          <w:noProof/>
        </w:rPr>
        <w:lastRenderedPageBreak/>
        <w:drawing>
          <wp:inline distT="0" distB="0" distL="114300" distR="114300" wp14:anchorId="72A00DCA" wp14:editId="013DEC75">
            <wp:extent cx="7636510" cy="5638800"/>
            <wp:effectExtent l="0" t="0" r="0" b="2540"/>
            <wp:docPr id="36" name="图片 16" descr="444444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descr="444444444444"/>
                    <pic:cNvPicPr>
                      <a:picLocks noChangeAspect="1"/>
                    </pic:cNvPicPr>
                  </pic:nvPicPr>
                  <pic:blipFill>
                    <a:blip r:embed="rId23"/>
                    <a:stretch>
                      <a:fillRect/>
                    </a:stretch>
                  </pic:blipFill>
                  <pic:spPr>
                    <a:xfrm rot="5400000">
                      <a:off x="0" y="0"/>
                      <a:ext cx="7636510" cy="5638800"/>
                    </a:xfrm>
                    <a:prstGeom prst="rect">
                      <a:avLst/>
                    </a:prstGeom>
                    <a:noFill/>
                    <a:ln>
                      <a:noFill/>
                    </a:ln>
                  </pic:spPr>
                </pic:pic>
              </a:graphicData>
            </a:graphic>
          </wp:inline>
        </w:drawing>
      </w:r>
    </w:p>
    <w:p w14:paraId="6221FA72" w14:textId="77777777" w:rsidR="00702B83" w:rsidRDefault="00000000">
      <w:pPr>
        <w:tabs>
          <w:tab w:val="left" w:pos="840"/>
          <w:tab w:val="left" w:pos="900"/>
        </w:tabs>
        <w:ind w:left="420" w:firstLine="562"/>
        <w:jc w:val="center"/>
        <w:rPr>
          <w:rFonts w:asciiTheme="minorEastAsia" w:eastAsiaTheme="minorEastAsia" w:hAnsiTheme="minorEastAsia" w:hint="eastAsia"/>
          <w:b/>
          <w:bCs/>
        </w:rPr>
      </w:pPr>
      <w:r>
        <w:rPr>
          <w:rFonts w:asciiTheme="minorEastAsia" w:eastAsiaTheme="minorEastAsia" w:hAnsiTheme="minorEastAsia" w:hint="eastAsia"/>
          <w:b/>
          <w:bCs/>
        </w:rPr>
        <w:t>图2-1地理位置图</w:t>
      </w:r>
    </w:p>
    <w:p w14:paraId="4C91C1DA" w14:textId="77777777" w:rsidR="00702B83" w:rsidRDefault="00000000">
      <w:pPr>
        <w:pStyle w:val="3"/>
        <w:ind w:firstLine="562"/>
        <w:rPr>
          <w:rFonts w:ascii="Times New Roman" w:hAnsi="Times New Roman"/>
        </w:rPr>
      </w:pPr>
      <w:bookmarkStart w:id="145" w:name="_Toc335926141"/>
      <w:bookmarkStart w:id="146" w:name="_Toc313453448"/>
      <w:bookmarkStart w:id="147" w:name="_Toc211591835"/>
      <w:bookmarkStart w:id="148" w:name="_Toc172174199"/>
      <w:r>
        <w:rPr>
          <w:rFonts w:ascii="Times New Roman" w:hAnsi="Times New Roman"/>
        </w:rPr>
        <w:lastRenderedPageBreak/>
        <w:t>2.2.</w:t>
      </w:r>
      <w:r>
        <w:rPr>
          <w:rFonts w:ascii="Times New Roman" w:hAnsi="Times New Roman" w:hint="eastAsia"/>
        </w:rPr>
        <w:t>2</w:t>
      </w:r>
      <w:r>
        <w:rPr>
          <w:rFonts w:ascii="Times New Roman" w:hAnsi="Times New Roman"/>
        </w:rPr>
        <w:t>项目周边情况</w:t>
      </w:r>
      <w:bookmarkEnd w:id="145"/>
      <w:bookmarkEnd w:id="146"/>
      <w:bookmarkEnd w:id="147"/>
    </w:p>
    <w:p w14:paraId="0EC6AB41" w14:textId="77777777" w:rsidR="00702B83" w:rsidRDefault="00000000">
      <w:pPr>
        <w:ind w:firstLine="560"/>
        <w:rPr>
          <w:rFonts w:asciiTheme="minorEastAsia" w:eastAsiaTheme="minorEastAsia" w:hAnsiTheme="minorEastAsia" w:hint="eastAsia"/>
          <w:szCs w:val="28"/>
        </w:rPr>
      </w:pPr>
      <w:bookmarkStart w:id="149" w:name="_Hlk211590736"/>
      <w:r>
        <w:rPr>
          <w:rFonts w:asciiTheme="minorEastAsia" w:eastAsiaTheme="minorEastAsia" w:hAnsiTheme="minorEastAsia" w:cstheme="minorEastAsia" w:hint="eastAsia"/>
          <w:szCs w:val="28"/>
        </w:rPr>
        <w:t>经过现场踏勘，项目周边基本为企业，南面临工业园区道路红车线，东南为惠强管业和南华雲玻新型建材有限公司，东面为南华东山生物工程有限公司、西面为龙川镇上雨天村委会卫生室，北面为部分空地和云南摩尔农庄生物科技开发有限公司</w:t>
      </w:r>
      <w:bookmarkEnd w:id="149"/>
      <w:r>
        <w:rPr>
          <w:rFonts w:asciiTheme="minorEastAsia" w:eastAsiaTheme="minorEastAsia" w:hAnsiTheme="minorEastAsia" w:cstheme="minorEastAsia" w:hint="eastAsia"/>
          <w:szCs w:val="28"/>
        </w:rPr>
        <w:t>。项目周边环境见图2-2。</w:t>
      </w:r>
    </w:p>
    <w:p w14:paraId="76A49508" w14:textId="77777777" w:rsidR="00702B83" w:rsidRDefault="00000000">
      <w:pPr>
        <w:spacing w:line="360" w:lineRule="auto"/>
        <w:ind w:firstLineChars="0" w:firstLine="0"/>
        <w:rPr>
          <w:rFonts w:asciiTheme="minorEastAsia" w:eastAsiaTheme="minorEastAsia" w:hAnsiTheme="minorEastAsia" w:hint="eastAsia"/>
          <w:szCs w:val="28"/>
        </w:rPr>
      </w:pPr>
      <w:r>
        <w:rPr>
          <w:noProof/>
        </w:rPr>
        <w:drawing>
          <wp:inline distT="0" distB="0" distL="114300" distR="114300" wp14:anchorId="3FA4F189" wp14:editId="35D2F4FB">
            <wp:extent cx="5392420" cy="3171190"/>
            <wp:effectExtent l="0" t="0" r="17780" b="10160"/>
            <wp:docPr id="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
                    <pic:cNvPicPr>
                      <a:picLocks noChangeAspect="1"/>
                    </pic:cNvPicPr>
                  </pic:nvPicPr>
                  <pic:blipFill>
                    <a:blip r:embed="rId24"/>
                    <a:stretch>
                      <a:fillRect/>
                    </a:stretch>
                  </pic:blipFill>
                  <pic:spPr>
                    <a:xfrm>
                      <a:off x="0" y="0"/>
                      <a:ext cx="5392420" cy="3171190"/>
                    </a:xfrm>
                    <a:prstGeom prst="rect">
                      <a:avLst/>
                    </a:prstGeom>
                    <a:noFill/>
                    <a:ln>
                      <a:noFill/>
                    </a:ln>
                  </pic:spPr>
                </pic:pic>
              </a:graphicData>
            </a:graphic>
          </wp:inline>
        </w:drawing>
      </w:r>
    </w:p>
    <w:p w14:paraId="22F64B7E" w14:textId="77777777" w:rsidR="00702B83" w:rsidRPr="00683E15" w:rsidRDefault="00000000">
      <w:pPr>
        <w:tabs>
          <w:tab w:val="left" w:pos="840"/>
          <w:tab w:val="left" w:pos="900"/>
        </w:tabs>
        <w:ind w:firstLineChars="0" w:firstLine="0"/>
        <w:jc w:val="center"/>
        <w:rPr>
          <w:rFonts w:asciiTheme="minorEastAsia" w:eastAsiaTheme="minorEastAsia" w:hAnsiTheme="minorEastAsia" w:hint="eastAsia"/>
          <w:b/>
          <w:bCs/>
          <w:sz w:val="22"/>
          <w:szCs w:val="16"/>
        </w:rPr>
      </w:pPr>
      <w:r w:rsidRPr="00683E15">
        <w:rPr>
          <w:rFonts w:asciiTheme="minorEastAsia" w:eastAsiaTheme="minorEastAsia" w:hAnsiTheme="minorEastAsia"/>
          <w:b/>
          <w:bCs/>
          <w:sz w:val="22"/>
          <w:szCs w:val="16"/>
        </w:rPr>
        <w:t>图</w:t>
      </w:r>
      <w:r w:rsidRPr="00683E15">
        <w:rPr>
          <w:rFonts w:asciiTheme="minorEastAsia" w:eastAsiaTheme="minorEastAsia" w:hAnsiTheme="minorEastAsia" w:hint="eastAsia"/>
          <w:b/>
          <w:bCs/>
          <w:sz w:val="22"/>
          <w:szCs w:val="16"/>
        </w:rPr>
        <w:t>2-2</w:t>
      </w:r>
      <w:r w:rsidRPr="00683E15">
        <w:rPr>
          <w:rFonts w:asciiTheme="minorEastAsia" w:eastAsiaTheme="minorEastAsia" w:hAnsiTheme="minorEastAsia"/>
          <w:b/>
          <w:bCs/>
          <w:sz w:val="22"/>
          <w:szCs w:val="16"/>
        </w:rPr>
        <w:t>项目周边环境示意图</w:t>
      </w:r>
    </w:p>
    <w:p w14:paraId="5DBAF6B7" w14:textId="77777777" w:rsidR="00702B83" w:rsidRDefault="00000000">
      <w:pPr>
        <w:pStyle w:val="3"/>
        <w:spacing w:line="500" w:lineRule="exact"/>
        <w:ind w:firstLine="562"/>
        <w:rPr>
          <w:rFonts w:ascii="Times New Roman" w:hAnsi="Times New Roman"/>
        </w:rPr>
      </w:pPr>
      <w:bookmarkStart w:id="150" w:name="_Toc335926142"/>
      <w:bookmarkStart w:id="151" w:name="_Toc29473"/>
      <w:bookmarkStart w:id="152" w:name="_Toc211591836"/>
      <w:bookmarkStart w:id="153" w:name="_Toc313453449"/>
      <w:r>
        <w:rPr>
          <w:rFonts w:ascii="Times New Roman" w:hAnsi="Times New Roman"/>
        </w:rPr>
        <w:t>2.2.</w:t>
      </w:r>
      <w:r>
        <w:rPr>
          <w:rFonts w:ascii="Times New Roman" w:hAnsi="Times New Roman" w:hint="eastAsia"/>
        </w:rPr>
        <w:t>3</w:t>
      </w:r>
      <w:r>
        <w:rPr>
          <w:rFonts w:ascii="Times New Roman" w:hAnsi="Times New Roman"/>
        </w:rPr>
        <w:t>气象条件</w:t>
      </w:r>
      <w:bookmarkEnd w:id="148"/>
      <w:bookmarkEnd w:id="150"/>
      <w:bookmarkEnd w:id="151"/>
      <w:bookmarkEnd w:id="152"/>
      <w:bookmarkEnd w:id="153"/>
    </w:p>
    <w:p w14:paraId="6897B16E" w14:textId="77777777" w:rsidR="00702B83" w:rsidRDefault="00000000">
      <w:pPr>
        <w:adjustRightInd w:val="0"/>
        <w:snapToGrid w:val="0"/>
        <w:ind w:firstLine="560"/>
        <w:rPr>
          <w:rFonts w:hint="eastAsia"/>
          <w:szCs w:val="28"/>
        </w:rPr>
      </w:pPr>
      <w:bookmarkStart w:id="154" w:name="_Hlk211590388"/>
      <w:r>
        <w:rPr>
          <w:rFonts w:cs="宋体" w:hint="eastAsia"/>
        </w:rPr>
        <w:t>南华县境内气候以北亚热带季风气候为主，兼有大陆性和海洋性气候。近年来南华县主要气候特征冬夏季长短、春秋季长，日温差大、年温差小，日照充足，年均气温14.9℃。平均11月至次年5月底降雨量84.7mm，占年降雨量的10.2%；6月至10月降雨量745.3mm,占全年降雨量的89.8%，蒸发量1933.7mm,是降雨量的2.3倍，相对湿度73%，年均日照2410.9小时，年均霜日77天，平均霜期138天、无霜期227天。企业所在区域主盛行风以西南偏西风为主，其次为东南风、西北风，其他各风向频率较低。西南偏西风速最大，10月至次年3～4月间风速为上升阶段，最大到2.9m/s，5～9月为风速下降阶段，最小到</w:t>
      </w:r>
      <w:r>
        <w:rPr>
          <w:rFonts w:cs="宋体" w:hint="eastAsia"/>
        </w:rPr>
        <w:lastRenderedPageBreak/>
        <w:t>1.4m/s</w:t>
      </w:r>
      <w:bookmarkEnd w:id="154"/>
      <w:r>
        <w:rPr>
          <w:rFonts w:cs="宋体" w:hint="eastAsia"/>
        </w:rPr>
        <w:t>。</w:t>
      </w:r>
      <w:r>
        <w:rPr>
          <w:rFonts w:hint="eastAsia"/>
          <w:szCs w:val="28"/>
        </w:rPr>
        <w:tab/>
      </w:r>
    </w:p>
    <w:p w14:paraId="1E7EB8D5" w14:textId="77777777" w:rsidR="00702B83" w:rsidRDefault="00000000">
      <w:pPr>
        <w:pStyle w:val="3"/>
        <w:ind w:firstLine="562"/>
        <w:rPr>
          <w:rFonts w:ascii="Times New Roman" w:hAnsi="Times New Roman"/>
        </w:rPr>
      </w:pPr>
      <w:bookmarkStart w:id="155" w:name="_Toc211591837"/>
      <w:bookmarkStart w:id="156" w:name="_Toc335926143"/>
      <w:bookmarkStart w:id="157" w:name="_Toc313453450"/>
      <w:bookmarkStart w:id="158" w:name="_Toc29539"/>
      <w:r>
        <w:rPr>
          <w:rFonts w:ascii="Times New Roman" w:hAnsi="Times New Roman"/>
        </w:rPr>
        <w:t>2.2.</w:t>
      </w:r>
      <w:r>
        <w:rPr>
          <w:rFonts w:ascii="Times New Roman" w:hAnsi="Times New Roman" w:hint="eastAsia"/>
        </w:rPr>
        <w:t>4</w:t>
      </w:r>
      <w:r>
        <w:rPr>
          <w:rFonts w:ascii="Times New Roman" w:hAnsi="Times New Roman"/>
        </w:rPr>
        <w:t>地质条件</w:t>
      </w:r>
      <w:bookmarkEnd w:id="155"/>
      <w:bookmarkEnd w:id="156"/>
      <w:bookmarkEnd w:id="157"/>
      <w:bookmarkEnd w:id="158"/>
    </w:p>
    <w:p w14:paraId="7E857E1F" w14:textId="77777777" w:rsidR="00702B83" w:rsidRDefault="00000000">
      <w:pPr>
        <w:widowControl/>
        <w:shd w:val="clear" w:color="auto" w:fill="FFFFFF"/>
        <w:ind w:firstLine="560"/>
        <w:rPr>
          <w:rFonts w:asciiTheme="minorEastAsia" w:eastAsiaTheme="minorEastAsia" w:hAnsiTheme="minorEastAsia" w:hint="eastAsia"/>
          <w:szCs w:val="28"/>
        </w:rPr>
      </w:pPr>
      <w:r>
        <w:rPr>
          <w:rFonts w:asciiTheme="minorEastAsia" w:eastAsiaTheme="minorEastAsia" w:hAnsiTheme="minorEastAsia" w:hint="eastAsia"/>
          <w:szCs w:val="28"/>
        </w:rPr>
        <w:t>1.地形、地貌</w:t>
      </w:r>
    </w:p>
    <w:p w14:paraId="624454AF" w14:textId="77777777" w:rsidR="00702B83" w:rsidRDefault="00000000">
      <w:pPr>
        <w:pStyle w:val="a1"/>
        <w:ind w:firstLine="560"/>
        <w:rPr>
          <w:rFonts w:asciiTheme="minorEastAsia" w:eastAsiaTheme="minorEastAsia" w:hAnsiTheme="minorEastAsia" w:cstheme="minorEastAsia" w:hint="eastAsia"/>
          <w:sz w:val="28"/>
          <w:szCs w:val="28"/>
        </w:rPr>
      </w:pPr>
      <w:bookmarkStart w:id="159" w:name="_Hlk211590362"/>
      <w:r>
        <w:rPr>
          <w:rFonts w:asciiTheme="minorEastAsia" w:eastAsiaTheme="minorEastAsia" w:hAnsiTheme="minorEastAsia" w:cstheme="minorEastAsia" w:hint="eastAsia"/>
          <w:sz w:val="28"/>
          <w:szCs w:val="28"/>
        </w:rPr>
        <w:t>南华县地势呈西北高，东南低，地貌以山地为主，西南部群山纵横，东北部丘陵起伏，间有少量平坝。境内最高山峰为红土坡镇龙潭山的烧香寺山，海拔2861.1米，最低点位于马街镇威车村委会倒座窑，海拔963米。</w:t>
      </w:r>
    </w:p>
    <w:p w14:paraId="7271AD4A" w14:textId="77777777" w:rsidR="00702B83" w:rsidRDefault="00000000">
      <w:pPr>
        <w:widowControl/>
        <w:shd w:val="clear" w:color="auto" w:fill="FFFFFF"/>
        <w:ind w:firstLine="560"/>
        <w:rPr>
          <w:rFonts w:asciiTheme="minorEastAsia" w:eastAsiaTheme="minorEastAsia" w:hAnsiTheme="minorEastAsia" w:cstheme="minorEastAsia" w:hint="eastAsia"/>
          <w:szCs w:val="28"/>
          <w:shd w:val="clear" w:color="auto" w:fill="FFFFFF"/>
        </w:rPr>
      </w:pPr>
      <w:r>
        <w:rPr>
          <w:rFonts w:asciiTheme="minorEastAsia" w:eastAsiaTheme="minorEastAsia" w:hAnsiTheme="minorEastAsia" w:cstheme="minorEastAsia" w:hint="eastAsia"/>
          <w:szCs w:val="28"/>
          <w:shd w:val="clear" w:color="auto" w:fill="FFFFFF"/>
        </w:rPr>
        <w:t>龙川镇地处平坝、丘陵地带，地势西北高、东南低。地形南北长，东西窄。地貌为四面群山，中敞平坝。主要山脉有马鞍山、歪头山、老尖山等，最高峰位于歪头山主峰，海拔2670米；最低点牛凤龙村位于车子塘村，海拔1700米</w:t>
      </w:r>
      <w:bookmarkEnd w:id="159"/>
      <w:r>
        <w:rPr>
          <w:rFonts w:asciiTheme="minorEastAsia" w:eastAsiaTheme="minorEastAsia" w:hAnsiTheme="minorEastAsia" w:cstheme="minorEastAsia" w:hint="eastAsia"/>
          <w:szCs w:val="28"/>
          <w:shd w:val="clear" w:color="auto" w:fill="FFFFFF"/>
        </w:rPr>
        <w:t>。</w:t>
      </w:r>
    </w:p>
    <w:p w14:paraId="0E11E96B" w14:textId="77777777" w:rsidR="00702B83" w:rsidRDefault="00000000">
      <w:pPr>
        <w:widowControl/>
        <w:shd w:val="clear" w:color="auto" w:fill="FFFFFF"/>
        <w:ind w:firstLine="560"/>
        <w:rPr>
          <w:rFonts w:asciiTheme="minorEastAsia" w:eastAsiaTheme="minorEastAsia" w:hAnsiTheme="minorEastAsia" w:hint="eastAsia"/>
          <w:szCs w:val="28"/>
        </w:rPr>
      </w:pPr>
      <w:r>
        <w:rPr>
          <w:rFonts w:asciiTheme="minorEastAsia" w:eastAsiaTheme="minorEastAsia" w:hAnsiTheme="minorEastAsia" w:hint="eastAsia"/>
          <w:szCs w:val="28"/>
        </w:rPr>
        <w:t>2.水文</w:t>
      </w:r>
    </w:p>
    <w:p w14:paraId="60347952" w14:textId="77777777" w:rsidR="00702B83" w:rsidRDefault="00000000">
      <w:pPr>
        <w:ind w:firstLine="560"/>
        <w:rPr>
          <w:rFonts w:hint="eastAsia"/>
        </w:rPr>
      </w:pPr>
      <w:r>
        <w:t>南华县地跨长江、红河两大流域，跨金沙江、元江、红河三大水系。主要河流有龙川江、渔泡江、礼社江、马龙河、兔街河（湾河）。龙川江属长江流域金沙江水系，是金沙江右岸一级支流，发源于五街镇，流经沙桥镇、龙川镇；南华县境内河长58.7公里，流域面积682.1平方公里。渔泡江又名泡江，属长江流域金沙江水系，为金沙江右岸的主要支流，发源于沙桥镇，是大理州与楚雄州的界河；南华县境内河长9.02公里，流域面积135.9平方公里。礼社江属红河流域元江水系，是国际过境河流，蜿流于五顶山乡、红土坡镇、马街镇三个乡镇边界山谷；南华县境内河长49.41公里，流域面积860.24平方公里。马龙河属红河流域元江水系，是礼社江的一级支流，发源于五街镇，流经沙桥镇、龙川镇、雨露乡；南华县境内河长67.89公里，流域面积399.3平方公里。兔街河属红河流域红河水系，是李仙江的左岸一级支流，又名湾河，流经兔街镇，南华县境内河长25.9公里，流域面积170.3平方公里。</w:t>
      </w:r>
    </w:p>
    <w:p w14:paraId="581F3B9E" w14:textId="77777777" w:rsidR="00702B83" w:rsidRDefault="00000000">
      <w:pPr>
        <w:pStyle w:val="a1"/>
        <w:ind w:firstLine="56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3.抗震</w:t>
      </w:r>
    </w:p>
    <w:p w14:paraId="413F0DC4" w14:textId="77777777" w:rsidR="00702B83" w:rsidRDefault="00000000">
      <w:pPr>
        <w:ind w:firstLine="560"/>
        <w:rPr>
          <w:rFonts w:hint="eastAsia"/>
          <w:szCs w:val="28"/>
        </w:rPr>
      </w:pPr>
      <w:bookmarkStart w:id="160" w:name="_Toc309682404"/>
      <w:bookmarkStart w:id="161" w:name="_Toc2184"/>
      <w:bookmarkStart w:id="162" w:name="_Toc327017738"/>
      <w:bookmarkStart w:id="163" w:name="_Toc278151346"/>
      <w:bookmarkStart w:id="164" w:name="_Toc335926144"/>
      <w:r>
        <w:rPr>
          <w:rFonts w:hint="eastAsia"/>
          <w:szCs w:val="28"/>
        </w:rPr>
        <w:lastRenderedPageBreak/>
        <w:t>项目地所在区域地貌单元属盆地，平均海拔21</w:t>
      </w:r>
      <w:r>
        <w:rPr>
          <w:szCs w:val="28"/>
        </w:rPr>
        <w:t>00m</w:t>
      </w:r>
      <w:r>
        <w:rPr>
          <w:rFonts w:hint="eastAsia"/>
          <w:szCs w:val="28"/>
        </w:rPr>
        <w:t>左右，根据国家标准《建筑抗震设计规范》（GB50011-2010[2016年版]）南华县抗震设防烈度为</w:t>
      </w:r>
      <w:r>
        <w:rPr>
          <w:szCs w:val="28"/>
        </w:rPr>
        <w:t>8</w:t>
      </w:r>
      <w:r>
        <w:rPr>
          <w:rFonts w:hint="eastAsia"/>
          <w:szCs w:val="28"/>
        </w:rPr>
        <w:t>度，设计基本地震加速度值为</w:t>
      </w:r>
      <w:r>
        <w:rPr>
          <w:szCs w:val="28"/>
        </w:rPr>
        <w:t>0.2g,</w:t>
      </w:r>
      <w:r>
        <w:rPr>
          <w:rFonts w:hint="eastAsia"/>
          <w:szCs w:val="28"/>
        </w:rPr>
        <w:t>设计地震分组为第三组，公司场地建筑物抗震设防烈度为</w:t>
      </w:r>
      <w:r>
        <w:rPr>
          <w:szCs w:val="28"/>
        </w:rPr>
        <w:t>8</w:t>
      </w:r>
      <w:r>
        <w:rPr>
          <w:rFonts w:hint="eastAsia"/>
          <w:szCs w:val="28"/>
        </w:rPr>
        <w:t>度。</w:t>
      </w:r>
    </w:p>
    <w:p w14:paraId="2AFFEB3A" w14:textId="77777777" w:rsidR="00702B83" w:rsidRDefault="00000000">
      <w:pPr>
        <w:pStyle w:val="20"/>
        <w:rPr>
          <w:rFonts w:ascii="Times New Roman" w:hAnsi="Times New Roman"/>
        </w:rPr>
      </w:pPr>
      <w:bookmarkStart w:id="165" w:name="_Toc211591838"/>
      <w:r>
        <w:rPr>
          <w:rFonts w:ascii="Times New Roman" w:hAnsi="Times New Roman"/>
        </w:rPr>
        <w:t>2.3</w:t>
      </w:r>
      <w:r>
        <w:rPr>
          <w:rFonts w:ascii="Times New Roman" w:hAnsi="Times New Roman"/>
        </w:rPr>
        <w:t>总图布置</w:t>
      </w:r>
      <w:bookmarkEnd w:id="160"/>
      <w:bookmarkEnd w:id="161"/>
      <w:bookmarkEnd w:id="162"/>
      <w:bookmarkEnd w:id="163"/>
      <w:bookmarkEnd w:id="164"/>
      <w:bookmarkEnd w:id="165"/>
    </w:p>
    <w:p w14:paraId="36EFCD70" w14:textId="77777777" w:rsidR="00702B83" w:rsidRDefault="00000000">
      <w:pPr>
        <w:pStyle w:val="3"/>
        <w:ind w:firstLine="562"/>
        <w:rPr>
          <w:rFonts w:ascii="Times New Roman" w:hAnsi="Times New Roman"/>
        </w:rPr>
      </w:pPr>
      <w:bookmarkStart w:id="166" w:name="_Toc335926145"/>
      <w:bookmarkStart w:id="167" w:name="_Toc18825"/>
      <w:bookmarkStart w:id="168" w:name="_Toc309682405"/>
      <w:bookmarkStart w:id="169" w:name="_Toc278151347"/>
      <w:bookmarkStart w:id="170" w:name="_Toc327017739"/>
      <w:bookmarkStart w:id="171" w:name="_Toc211591839"/>
      <w:r>
        <w:rPr>
          <w:rFonts w:ascii="Times New Roman" w:hAnsi="Times New Roman"/>
        </w:rPr>
        <w:t>2.3.1</w:t>
      </w:r>
      <w:r>
        <w:rPr>
          <w:rFonts w:ascii="Times New Roman" w:hAnsi="Times New Roman"/>
        </w:rPr>
        <w:t>总平面布置</w:t>
      </w:r>
      <w:bookmarkEnd w:id="166"/>
      <w:bookmarkEnd w:id="167"/>
      <w:bookmarkEnd w:id="168"/>
      <w:bookmarkEnd w:id="169"/>
      <w:bookmarkEnd w:id="170"/>
      <w:bookmarkEnd w:id="171"/>
    </w:p>
    <w:p w14:paraId="28A91276" w14:textId="77777777" w:rsidR="00702B83" w:rsidRDefault="00000000">
      <w:pPr>
        <w:ind w:firstLine="560"/>
        <w:rPr>
          <w:rFonts w:cs="宋体" w:hint="eastAsia"/>
          <w:szCs w:val="28"/>
        </w:rPr>
      </w:pPr>
      <w:r>
        <w:rPr>
          <w:rFonts w:hint="eastAsia"/>
          <w:szCs w:val="28"/>
        </w:rPr>
        <w:t>现状：</w:t>
      </w:r>
      <w:bookmarkStart w:id="172" w:name="_Hlk211590793"/>
      <w:r>
        <w:rPr>
          <w:rFonts w:cs="宋体" w:hint="eastAsia"/>
          <w:szCs w:val="28"/>
        </w:rPr>
        <w:t>南华县琴华工贸有限公司整块场地呈长方形，北侧主要布置原料堆场、法兰冲孔打磨车间和成品仓库、法兰泡沫一体化成型设备；东南侧主要布置有燃气锅炉和中频炉。靠近厂房一面设置有小型水泥储罐一个。正南面设置有40m</w:t>
      </w:r>
      <w:r>
        <w:rPr>
          <w:rFonts w:cs="宋体" w:hint="eastAsia"/>
          <w:szCs w:val="28"/>
          <w:vertAlign w:val="superscript"/>
        </w:rPr>
        <w:t>3</w:t>
      </w:r>
      <w:r>
        <w:rPr>
          <w:rFonts w:cs="宋体" w:hint="eastAsia"/>
          <w:szCs w:val="28"/>
        </w:rPr>
        <w:t>中频炉循环冷却水池一座（兼用消防水池）；西侧主要布置有办公生活区；东侧主要布置法兰生产车间和水泥电杠生产车间；厂区中部主要设置有三台行车、气瓶存放仓库和15m</w:t>
      </w:r>
      <w:r>
        <w:rPr>
          <w:rFonts w:cs="宋体" w:hint="eastAsia"/>
          <w:szCs w:val="28"/>
          <w:vertAlign w:val="superscript"/>
        </w:rPr>
        <w:t>3</w:t>
      </w:r>
      <w:r>
        <w:rPr>
          <w:rFonts w:cs="宋体" w:hint="eastAsia"/>
          <w:szCs w:val="28"/>
        </w:rPr>
        <w:t>设备冲洗沉淀池。</w:t>
      </w:r>
    </w:p>
    <w:p w14:paraId="79360B5C" w14:textId="77777777" w:rsidR="00702B83" w:rsidRDefault="00000000">
      <w:pPr>
        <w:ind w:firstLine="560"/>
        <w:rPr>
          <w:rFonts w:cs="宋体" w:hint="eastAsia"/>
          <w:szCs w:val="28"/>
        </w:rPr>
      </w:pPr>
      <w:r>
        <w:rPr>
          <w:rFonts w:cs="宋体" w:hint="eastAsia"/>
          <w:szCs w:val="28"/>
        </w:rPr>
        <w:t>项目总平面布置按功能分为三个区，即生产区、非生产区（办公生活区）、辅助功能区。</w:t>
      </w:r>
    </w:p>
    <w:p w14:paraId="295EC81A" w14:textId="77777777" w:rsidR="00702B83" w:rsidRDefault="00000000">
      <w:pPr>
        <w:ind w:firstLine="560"/>
        <w:rPr>
          <w:rFonts w:cs="宋体" w:hint="eastAsia"/>
          <w:szCs w:val="28"/>
        </w:rPr>
      </w:pPr>
      <w:r>
        <w:rPr>
          <w:rFonts w:cs="宋体" w:hint="eastAsia"/>
          <w:szCs w:val="28"/>
        </w:rPr>
        <w:t>生产区包括法兰打磨工段、法兰模具制造工段、法兰浇筑工段、电杠制造工段。其中法兰打磨工段、法兰模具制造工段、厂区北面位于1#厂房内，法兰浇筑工段、电杆制造工段位于东面2#厂房内。</w:t>
      </w:r>
    </w:p>
    <w:p w14:paraId="342F54B4" w14:textId="77777777" w:rsidR="00702B83" w:rsidRDefault="00000000">
      <w:pPr>
        <w:ind w:firstLine="560"/>
        <w:rPr>
          <w:rFonts w:cs="宋体" w:hint="eastAsia"/>
        </w:rPr>
      </w:pPr>
      <w:r>
        <w:rPr>
          <w:rFonts w:cs="宋体" w:hint="eastAsia"/>
          <w:szCs w:val="28"/>
        </w:rPr>
        <w:t>非生产区（办公生活区）位于厂区西南侧，包括有办公楼一座，食堂一间，卫生间，浴室、门卫室等</w:t>
      </w:r>
      <w:r>
        <w:rPr>
          <w:rFonts w:cs="宋体" w:hint="eastAsia"/>
        </w:rPr>
        <w:t>。</w:t>
      </w:r>
    </w:p>
    <w:p w14:paraId="16D14D44" w14:textId="77777777" w:rsidR="00702B83" w:rsidRDefault="00000000">
      <w:pPr>
        <w:ind w:firstLine="560"/>
        <w:rPr>
          <w:rFonts w:cs="宋体" w:hint="eastAsia"/>
        </w:rPr>
      </w:pPr>
      <w:r>
        <w:rPr>
          <w:rFonts w:cs="宋体" w:hint="eastAsia"/>
          <w:szCs w:val="28"/>
        </w:rPr>
        <w:t>辅助功能区包括露天成品堆场、气瓶仓库等。露天成品堆场位于厂区中部，供配电室位于厂区南侧。</w:t>
      </w:r>
    </w:p>
    <w:p w14:paraId="768DF54E" w14:textId="77777777" w:rsidR="00702B83" w:rsidRDefault="00000000">
      <w:pPr>
        <w:ind w:firstLine="560"/>
        <w:rPr>
          <w:rFonts w:hint="eastAsia"/>
        </w:rPr>
      </w:pPr>
      <w:r>
        <w:rPr>
          <w:rFonts w:cs="宋体" w:hint="eastAsia"/>
        </w:rPr>
        <w:t>厂房均为钢架结构，半敞开式，局部围护，混凝土地面，采用彩钢瓦屋面，设备基础为大块式钢筋混凝土设备基础，耐火等级三级</w:t>
      </w:r>
      <w:bookmarkEnd w:id="172"/>
      <w:r>
        <w:rPr>
          <w:rFonts w:cs="宋体" w:hint="eastAsia"/>
        </w:rPr>
        <w:t>。</w:t>
      </w:r>
    </w:p>
    <w:p w14:paraId="3F0895BD" w14:textId="77777777" w:rsidR="00702B83" w:rsidRDefault="00702B83">
      <w:pPr>
        <w:tabs>
          <w:tab w:val="left" w:pos="840"/>
          <w:tab w:val="left" w:pos="900"/>
        </w:tabs>
        <w:ind w:left="420" w:firstLine="562"/>
        <w:jc w:val="center"/>
        <w:rPr>
          <w:rFonts w:asciiTheme="minorEastAsia" w:eastAsiaTheme="minorEastAsia" w:hAnsiTheme="minorEastAsia" w:hint="eastAsia"/>
          <w:b/>
          <w:bCs/>
        </w:rPr>
        <w:sectPr w:rsidR="00702B83">
          <w:footerReference w:type="default" r:id="rId25"/>
          <w:pgSz w:w="11906" w:h="16838"/>
          <w:pgMar w:top="1587" w:right="1701" w:bottom="1701" w:left="1701" w:header="851" w:footer="992" w:gutter="0"/>
          <w:cols w:space="720"/>
          <w:docGrid w:type="lines" w:linePitch="330"/>
        </w:sectPr>
      </w:pPr>
    </w:p>
    <w:p w14:paraId="47655CC9" w14:textId="2298935B" w:rsidR="00702B83" w:rsidRDefault="00000000">
      <w:pPr>
        <w:tabs>
          <w:tab w:val="left" w:pos="840"/>
          <w:tab w:val="left" w:pos="900"/>
        </w:tabs>
        <w:spacing w:line="240" w:lineRule="auto"/>
        <w:ind w:firstLineChars="0" w:firstLine="0"/>
        <w:jc w:val="center"/>
        <w:rPr>
          <w:rFonts w:asciiTheme="minorEastAsia" w:eastAsiaTheme="minorEastAsia" w:hAnsiTheme="minorEastAsia" w:hint="eastAsia"/>
          <w:b/>
          <w:bCs/>
        </w:rPr>
      </w:pPr>
      <w:r w:rsidRPr="00683E15">
        <w:rPr>
          <w:rFonts w:cs="宋体"/>
          <w:noProof/>
          <w:color w:val="EE0000"/>
          <w:sz w:val="21"/>
          <w:szCs w:val="21"/>
        </w:rPr>
        <w:lastRenderedPageBreak/>
        <mc:AlternateContent>
          <mc:Choice Requires="wpc">
            <w:drawing>
              <wp:anchor distT="0" distB="0" distL="114300" distR="114300" simplePos="0" relativeHeight="251659264" behindDoc="0" locked="0" layoutInCell="1" allowOverlap="1" wp14:anchorId="790D08D0" wp14:editId="3982D846">
                <wp:simplePos x="0" y="0"/>
                <wp:positionH relativeFrom="column">
                  <wp:posOffset>-523875</wp:posOffset>
                </wp:positionH>
                <wp:positionV relativeFrom="paragraph">
                  <wp:posOffset>74295</wp:posOffset>
                </wp:positionV>
                <wp:extent cx="6386195" cy="3726180"/>
                <wp:effectExtent l="0" t="0" r="14605" b="26670"/>
                <wp:wrapTopAndBottom/>
                <wp:docPr id="486260011" name="画布 2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a:ln>
                          <a:solidFill>
                            <a:schemeClr val="tx1"/>
                          </a:solidFill>
                        </a:ln>
                      </wpc:whole>
                      <wps:wsp>
                        <wps:cNvPr id="906412642" name="矩形 906412642"/>
                        <wps:cNvSpPr/>
                        <wps:spPr>
                          <a:xfrm>
                            <a:off x="5143500" y="304800"/>
                            <a:ext cx="1013460" cy="29337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01819530" name="矩形 1201819530"/>
                        <wps:cNvSpPr/>
                        <wps:spPr>
                          <a:xfrm>
                            <a:off x="1501140" y="99060"/>
                            <a:ext cx="3482340" cy="74676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D9289BD" w14:textId="77777777" w:rsidR="00702B83" w:rsidRDefault="00000000">
                              <w:pPr>
                                <w:ind w:firstLine="560"/>
                                <w:jc w:val="center"/>
                                <w:rPr>
                                  <w:rFonts w:hint="eastAsia"/>
                                </w:rPr>
                              </w:pPr>
                              <w:r>
                                <w:rPr>
                                  <w:rFonts w:hint="eastAsia"/>
                                </w:rPr>
                                <w:t>法兰加工车间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18713205" name="矩形 1418713205"/>
                        <wps:cNvSpPr/>
                        <wps:spPr>
                          <a:xfrm>
                            <a:off x="297180" y="975360"/>
                            <a:ext cx="594360" cy="15240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107BE9F0" w14:textId="77777777" w:rsidR="00702B83" w:rsidRDefault="00000000">
                              <w:pPr>
                                <w:ind w:firstLineChars="0" w:firstLine="0"/>
                                <w:jc w:val="center"/>
                                <w:rPr>
                                  <w:rFonts w:hint="eastAsia"/>
                                </w:rPr>
                              </w:pPr>
                              <w:r>
                                <w:rPr>
                                  <w:rFonts w:hint="eastAsia"/>
                                </w:rPr>
                                <w:t>办公楼</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40651405" name="矩形 1840651405"/>
                        <wps:cNvSpPr/>
                        <wps:spPr>
                          <a:xfrm>
                            <a:off x="297180" y="106680"/>
                            <a:ext cx="1089660" cy="44958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0077E9F8" w14:textId="77777777" w:rsidR="00702B83" w:rsidRDefault="00000000">
                              <w:pPr>
                                <w:ind w:firstLineChars="0" w:firstLine="0"/>
                                <w:jc w:val="center"/>
                                <w:rPr>
                                  <w:rFonts w:hint="eastAsia"/>
                                </w:rPr>
                              </w:pPr>
                              <w:r>
                                <w:rPr>
                                  <w:rFonts w:hint="eastAsia"/>
                                </w:rPr>
                                <w:t>厨房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0826790" name="矩形 220826790"/>
                        <wps:cNvSpPr/>
                        <wps:spPr>
                          <a:xfrm>
                            <a:off x="76200" y="2842260"/>
                            <a:ext cx="335280" cy="39624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121ED4" w14:textId="77777777" w:rsidR="00702B83" w:rsidRDefault="00702B83">
                              <w:pPr>
                                <w:ind w:firstLineChars="0" w:firstLine="0"/>
                                <w:rPr>
                                  <w:rFonts w:hint="eastAsia"/>
                                  <w:sz w:val="22"/>
                                  <w:szCs w:val="16"/>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30451128" name="矩形 830451128"/>
                        <wps:cNvSpPr/>
                        <wps:spPr>
                          <a:xfrm>
                            <a:off x="4648200" y="2659380"/>
                            <a:ext cx="495300" cy="57912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63DBE78" w14:textId="77777777" w:rsidR="00702B83" w:rsidRDefault="00000000">
                              <w:pPr>
                                <w:pStyle w:val="ParaCharCharCharCharCharCharChar"/>
                                <w:spacing w:line="240" w:lineRule="auto"/>
                                <w:ind w:firstLineChars="0" w:firstLine="0"/>
                                <w:rPr>
                                  <w:sz w:val="21"/>
                                  <w:szCs w:val="15"/>
                                  <w:lang w:eastAsia="zh-CN"/>
                                </w:rPr>
                              </w:pPr>
                              <w:r>
                                <w:rPr>
                                  <w:rFonts w:hint="eastAsia"/>
                                  <w:sz w:val="21"/>
                                  <w:szCs w:val="15"/>
                                  <w:lang w:eastAsia="zh-CN"/>
                                </w:rPr>
                                <w:t>锅炉房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0277196" name="矩形 860277196"/>
                        <wps:cNvSpPr/>
                        <wps:spPr>
                          <a:xfrm rot="1183621">
                            <a:off x="1960762" y="1657692"/>
                            <a:ext cx="421140" cy="793889"/>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4AB1A1D4" w14:textId="77777777" w:rsidR="00702B83" w:rsidRDefault="00000000">
                              <w:pPr>
                                <w:ind w:firstLineChars="0" w:firstLine="0"/>
                                <w:rPr>
                                  <w:rFonts w:hint="eastAsia"/>
                                </w:rPr>
                              </w:pPr>
                              <w:r>
                                <w:rPr>
                                  <w:rFonts w:hint="eastAsia"/>
                                </w:rPr>
                                <w:t>仓库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83993757" name="直接连接符 1983993757"/>
                        <wps:cNvCnPr>
                          <a:stCxn id="906412642" idx="0"/>
                          <a:endCxn id="906412642" idx="2"/>
                        </wps:cNvCnPr>
                        <wps:spPr>
                          <a:xfrm>
                            <a:off x="5650230" y="304800"/>
                            <a:ext cx="0" cy="2933700"/>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1226236971" name="文本框 1226236971"/>
                        <wps:cNvSpPr txBox="1"/>
                        <wps:spPr>
                          <a:xfrm>
                            <a:off x="5086350" y="1135380"/>
                            <a:ext cx="556260" cy="1303020"/>
                          </a:xfrm>
                          <a:prstGeom prst="rect">
                            <a:avLst/>
                          </a:prstGeom>
                          <a:noFill/>
                          <a:ln w="6350">
                            <a:noFill/>
                          </a:ln>
                        </wps:spPr>
                        <wps:txbx>
                          <w:txbxContent>
                            <w:p w14:paraId="7B87C840" w14:textId="77777777" w:rsidR="00702B83" w:rsidRDefault="00000000">
                              <w:pPr>
                                <w:ind w:firstLineChars="0" w:firstLine="0"/>
                                <w:rPr>
                                  <w:rFonts w:hint="eastAsia"/>
                                  <w:color w:val="FFFFFF" w:themeColor="background1"/>
                                </w:rPr>
                              </w:pPr>
                              <w:r>
                                <w:rPr>
                                  <w:rFonts w:hint="eastAsia"/>
                                  <w:color w:val="FFFFFF" w:themeColor="background1"/>
                                </w:rPr>
                                <w:t>电杆生产车间</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177388111" name="文本框 1"/>
                        <wps:cNvSpPr txBox="1"/>
                        <wps:spPr>
                          <a:xfrm>
                            <a:off x="5600700" y="1135380"/>
                            <a:ext cx="556260" cy="1303020"/>
                          </a:xfrm>
                          <a:prstGeom prst="rect">
                            <a:avLst/>
                          </a:prstGeom>
                          <a:noFill/>
                          <a:ln w="6350">
                            <a:noFill/>
                          </a:ln>
                        </wps:spPr>
                        <wps:txbx>
                          <w:txbxContent>
                            <w:p w14:paraId="442F8E24" w14:textId="77777777" w:rsidR="00702B83" w:rsidRDefault="00000000">
                              <w:pPr>
                                <w:ind w:firstLineChars="0" w:firstLine="0"/>
                                <w:rPr>
                                  <w:rFonts w:hint="eastAsia"/>
                                  <w:color w:val="FFFFFF" w:themeColor="background1"/>
                                  <w:szCs w:val="28"/>
                                </w:rPr>
                              </w:pPr>
                              <w:r>
                                <w:rPr>
                                  <w:rFonts w:hint="eastAsia"/>
                                  <w:color w:val="FFFFFF" w:themeColor="background1"/>
                                  <w:szCs w:val="28"/>
                                </w:rPr>
                                <w:t>法兰浇筑车间</w:t>
                              </w:r>
                            </w:p>
                          </w:txbxContent>
                        </wps:txbx>
                        <wps:bodyPr rot="0" spcFirstLastPara="0" vert="eaVert" wrap="square" lIns="91440" tIns="45720" rIns="91440" bIns="45720" numCol="1" spcCol="0" rtlCol="0" fromWordArt="0" anchor="t" anchorCtr="0" forceAA="0" compatLnSpc="1">
                          <a:noAutofit/>
                        </wps:bodyPr>
                      </wps:wsp>
                      <wps:wsp>
                        <wps:cNvPr id="1372853359" name="矩形 1372853359"/>
                        <wps:cNvSpPr/>
                        <wps:spPr>
                          <a:xfrm>
                            <a:off x="2621280" y="1485900"/>
                            <a:ext cx="1988820" cy="1120140"/>
                          </a:xfrm>
                          <a:prstGeom prst="rect">
                            <a:avLst/>
                          </a:prstGeom>
                          <a:noFill/>
                          <a:ln>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5B0D296F" w14:textId="77777777" w:rsidR="00702B83" w:rsidRDefault="00000000">
                              <w:pPr>
                                <w:ind w:firstLineChars="0" w:firstLine="0"/>
                                <w:jc w:val="center"/>
                                <w:rPr>
                                  <w:rFonts w:hint="eastAsia"/>
                                  <w:color w:val="000000" w:themeColor="text1"/>
                                </w:rPr>
                              </w:pPr>
                              <w:r>
                                <w:rPr>
                                  <w:rFonts w:hint="eastAsia"/>
                                  <w:color w:val="000000" w:themeColor="text1"/>
                                </w:rPr>
                                <w:t>露天堆放区</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14782898" name="矩形 1914782898"/>
                        <wps:cNvSpPr/>
                        <wps:spPr>
                          <a:xfrm>
                            <a:off x="1641015" y="2926080"/>
                            <a:ext cx="1089660" cy="31242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5DDA5AF" w14:textId="77777777" w:rsidR="00702B83" w:rsidRDefault="00000000">
                              <w:pPr>
                                <w:spacing w:line="240" w:lineRule="atLeast"/>
                                <w:ind w:firstLineChars="0" w:firstLine="0"/>
                                <w:jc w:val="center"/>
                                <w:rPr>
                                  <w:rFonts w:hint="eastAsia"/>
                                  <w:sz w:val="24"/>
                                  <w:szCs w:val="24"/>
                                </w:rPr>
                              </w:pPr>
                              <w:r>
                                <w:rPr>
                                  <w:rFonts w:hint="eastAsia"/>
                                  <w:sz w:val="24"/>
                                  <w:szCs w:val="24"/>
                                </w:rPr>
                                <w:t>杂物间</w:t>
                              </w:r>
                            </w:p>
                          </w:txbxContent>
                        </wps:txbx>
                        <wps:bodyPr rot="0" spcFirstLastPara="0" vert="horz" wrap="square" lIns="91440" tIns="45720" rIns="91440" bIns="45720" numCol="1" spcCol="0" rtlCol="0" fromWordArt="0" anchor="ctr" anchorCtr="0" forceAA="0" compatLnSpc="1">
                          <a:noAutofit/>
                        </wps:bodyPr>
                      </wps:wsp>
                      <wps:wsp>
                        <wps:cNvPr id="1392707245" name="文本框 1392707245"/>
                        <wps:cNvSpPr txBox="1"/>
                        <wps:spPr>
                          <a:xfrm>
                            <a:off x="15240" y="2621280"/>
                            <a:ext cx="480060" cy="632460"/>
                          </a:xfrm>
                          <a:prstGeom prst="rect">
                            <a:avLst/>
                          </a:prstGeom>
                          <a:noFill/>
                          <a:ln w="6350">
                            <a:noFill/>
                          </a:ln>
                        </wps:spPr>
                        <wps:txbx>
                          <w:txbxContent>
                            <w:p w14:paraId="3EF935E3" w14:textId="77777777" w:rsidR="00702B83" w:rsidRDefault="00000000">
                              <w:pPr>
                                <w:ind w:firstLineChars="0" w:firstLine="0"/>
                                <w:rPr>
                                  <w:rFonts w:hint="eastAsia"/>
                                  <w:b/>
                                  <w:bCs/>
                                </w:rPr>
                              </w:pPr>
                              <w:r>
                                <w:rPr>
                                  <w:rFonts w:hint="eastAsia"/>
                                  <w:b/>
                                  <w:bCs/>
                                </w:rPr>
                                <w:t>变压器</w:t>
                              </w:r>
                            </w:p>
                          </w:txbxContent>
                        </wps:txbx>
                        <wps:bodyPr rot="0" spcFirstLastPara="0" vertOverflow="overflow" horzOverflow="overflow" vert="eaVert" wrap="square" lIns="91440" tIns="45720" rIns="91440" bIns="45720" numCol="1" spcCol="0" rtlCol="0" fromWordArt="0" anchor="t" anchorCtr="0" forceAA="0" compatLnSpc="1">
                          <a:noAutofit/>
                        </wps:bodyPr>
                      </wps:wsp>
                      <wps:wsp>
                        <wps:cNvPr id="938065154" name="箭头: 左右 938065154"/>
                        <wps:cNvSpPr/>
                        <wps:spPr>
                          <a:xfrm rot="18503307">
                            <a:off x="667129" y="2686916"/>
                            <a:ext cx="906780" cy="563880"/>
                          </a:xfrm>
                          <a:prstGeom prst="leftRightArrow">
                            <a:avLst>
                              <a:gd name="adj1" fmla="val 50000"/>
                              <a:gd name="adj2" fmla="val 40698"/>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6891341B" w14:textId="77777777" w:rsidR="00702B83" w:rsidRDefault="00000000">
                              <w:pPr>
                                <w:spacing w:line="20" w:lineRule="atLeast"/>
                                <w:ind w:firstLineChars="0" w:firstLine="0"/>
                                <w:rPr>
                                  <w:rFonts w:hint="eastAsia"/>
                                  <w:sz w:val="21"/>
                                  <w:szCs w:val="15"/>
                                </w:rPr>
                              </w:pPr>
                              <w:r>
                                <w:rPr>
                                  <w:rFonts w:hint="eastAsia"/>
                                  <w:sz w:val="21"/>
                                  <w:szCs w:val="15"/>
                                </w:rPr>
                                <w:t>出入口</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anchor>
            </w:drawing>
          </mc:Choice>
          <mc:Fallback>
            <w:pict>
              <v:group w14:anchorId="790D08D0" id="画布 22" o:spid="_x0000_s1026" editas="canvas" style="position:absolute;left:0;text-align:left;margin-left:-41.25pt;margin-top:5.85pt;width:502.85pt;height:293.4pt;z-index:251659264" coordsize="63861,372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">
                <v:shape id="_x0000_s1027" type="#_x0000_t75" style="position:absolute;width:63861;height:37261;visibility:visible;mso-wrap-style:square" filled="t" stroked="t" strokecolor="black [3213]">
                  <v:fill o:detectmouseclick="t"/>
                  <v:path o:connecttype="none"/>
                </v:shape>
                <v:rect id="矩形 906412642" o:spid="_x0000_s1028" style="position:absolute;left:51435;top:3048;width:10134;height:293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" fillcolor="#4f81bd [3204]" strokecolor="#0a121c [484]" strokeweight="2pt"/>
                <v:rect id="矩形 1201819530" o:spid="_x0000_s1029" style="position:absolute;left:15011;top:990;width:34823;height:74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" fillcolor="#4f81bd [3204]" strokecolor="#0a121c [484]" strokeweight="2pt">
                  <v:textbox>
                    <w:txbxContent>
                      <w:p w14:paraId="1D9289BD" w14:textId="77777777" w:rsidR="00702B83" w:rsidRDefault="00000000">
                        <w:pPr>
                          <w:ind w:firstLine="560"/>
                          <w:jc w:val="center"/>
                          <w:rPr>
                            <w:rFonts w:hint="eastAsia"/>
                          </w:rPr>
                        </w:pPr>
                        <w:r>
                          <w:rPr>
                            <w:rFonts w:hint="eastAsia"/>
                          </w:rPr>
                          <w:t>法兰加工车间</w:t>
                        </w:r>
                      </w:p>
                    </w:txbxContent>
                  </v:textbox>
                </v:rect>
                <v:rect id="矩形 1418713205" o:spid="_x0000_s1030" style="position:absolute;left:2971;top:9753;width:5944;height:15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" fillcolor="#4f81bd [3204]" strokecolor="#0a121c [484]" strokeweight="2pt">
                  <v:textbox>
                    <w:txbxContent>
                      <w:p w14:paraId="107BE9F0" w14:textId="77777777" w:rsidR="00702B83" w:rsidRDefault="00000000">
                        <w:pPr>
                          <w:ind w:firstLineChars="0" w:firstLine="0"/>
                          <w:jc w:val="center"/>
                          <w:rPr>
                            <w:rFonts w:hint="eastAsia"/>
                          </w:rPr>
                        </w:pPr>
                        <w:r>
                          <w:rPr>
                            <w:rFonts w:hint="eastAsia"/>
                          </w:rPr>
                          <w:t>办公楼</w:t>
                        </w:r>
                      </w:p>
                    </w:txbxContent>
                  </v:textbox>
                </v:rect>
                <v:rect id="矩形 1840651405" o:spid="_x0000_s1031" style="position:absolute;left:2971;top:1066;width:10897;height:44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" fillcolor="#4f81bd [3204]" strokecolor="#0a121c [484]" strokeweight="2pt">
                  <v:textbox>
                    <w:txbxContent>
                      <w:p w14:paraId="0077E9F8" w14:textId="77777777" w:rsidR="00702B83" w:rsidRDefault="00000000">
                        <w:pPr>
                          <w:ind w:firstLineChars="0" w:firstLine="0"/>
                          <w:jc w:val="center"/>
                          <w:rPr>
                            <w:rFonts w:hint="eastAsia"/>
                          </w:rPr>
                        </w:pPr>
                        <w:r>
                          <w:rPr>
                            <w:rFonts w:hint="eastAsia"/>
                          </w:rPr>
                          <w:t>厨房</w:t>
                        </w:r>
                      </w:p>
                    </w:txbxContent>
                  </v:textbox>
                </v:rect>
                <v:rect id="矩形 220826790" o:spid="_x0000_s1032" style="position:absolute;left:762;top:28422;width:3352;height:39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" fillcolor="#4f81bd [3204]" strokecolor="#0a121c [484]" strokeweight="2pt">
                  <v:textbox>
                    <w:txbxContent>
                      <w:p w14:paraId="35121ED4" w14:textId="77777777" w:rsidR="00702B83" w:rsidRDefault="00702B83">
                        <w:pPr>
                          <w:ind w:firstLineChars="0" w:firstLine="0"/>
                          <w:rPr>
                            <w:rFonts w:hint="eastAsia"/>
                            <w:sz w:val="22"/>
                            <w:szCs w:val="16"/>
                          </w:rPr>
                        </w:pPr>
                      </w:p>
                    </w:txbxContent>
                  </v:textbox>
                </v:rect>
                <v:rect id="矩形 830451128" o:spid="_x0000_s1033" style="position:absolute;left:46482;top:26593;width:4953;height:5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" fillcolor="#4f81bd [3204]" strokecolor="#0a121c [484]" strokeweight="2pt">
                  <v:textbox>
                    <w:txbxContent>
                      <w:p w14:paraId="463DBE78" w14:textId="77777777" w:rsidR="00702B83" w:rsidRDefault="00000000">
                        <w:pPr>
                          <w:pStyle w:val="ParaCharCharCharCharCharCharChar"/>
                          <w:spacing w:line="240" w:lineRule="auto"/>
                          <w:ind w:firstLineChars="0" w:firstLine="0"/>
                          <w:rPr>
                            <w:sz w:val="21"/>
                            <w:szCs w:val="15"/>
                            <w:lang w:eastAsia="zh-CN"/>
                          </w:rPr>
                        </w:pPr>
                        <w:r>
                          <w:rPr>
                            <w:rFonts w:hint="eastAsia"/>
                            <w:sz w:val="21"/>
                            <w:szCs w:val="15"/>
                            <w:lang w:eastAsia="zh-CN"/>
                          </w:rPr>
                          <w:t>锅炉房</w:t>
                        </w:r>
                      </w:p>
                    </w:txbxContent>
                  </v:textbox>
                </v:rect>
                <v:rect id="矩形 860277196" o:spid="_x0000_s1034" style="position:absolute;left:19607;top:16576;width:4212;height:7939;rotation:129283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" fillcolor="#4f81bd [3204]" strokecolor="#0a121c [484]" strokeweight="2pt">
                  <v:textbox>
                    <w:txbxContent>
                      <w:p w14:paraId="4AB1A1D4" w14:textId="77777777" w:rsidR="00702B83" w:rsidRDefault="00000000">
                        <w:pPr>
                          <w:ind w:firstLineChars="0" w:firstLine="0"/>
                          <w:rPr>
                            <w:rFonts w:hint="eastAsia"/>
                          </w:rPr>
                        </w:pPr>
                        <w:r>
                          <w:rPr>
                            <w:rFonts w:hint="eastAsia"/>
                          </w:rPr>
                          <w:t>仓库</w:t>
                        </w:r>
                      </w:p>
                    </w:txbxContent>
                  </v:textbox>
                </v:rect>
                <v:line id="直接连接符 1983993757" o:spid="_x0000_s1035" style="position:absolute;visibility:visible;mso-wrap-style:square" from="56502,3048" to="56502,32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" strokecolor="black [3040]" strokeweight="1.5pt"/>
                <v:shapetype id="_x0000_t202" coordsize="21600,21600" o:spt="202" path="m,l,21600r21600,l21600,xe">
                  <v:stroke joinstyle="miter"/>
                  <v:path gradientshapeok="t" o:connecttype="rect"/>
                </v:shapetype>
                <v:shape id="文本框 1226236971" o:spid="_x0000_s1036" type="#_x0000_t202" style="position:absolute;left:50863;top:11353;width:5563;height:13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" filled="f" stroked="f" strokeweight=".5pt">
                  <v:textbox style="layout-flow:vertical-ideographic">
                    <w:txbxContent>
                      <w:p w14:paraId="7B87C840" w14:textId="77777777" w:rsidR="00702B83" w:rsidRDefault="00000000">
                        <w:pPr>
                          <w:ind w:firstLineChars="0" w:firstLine="0"/>
                          <w:rPr>
                            <w:rFonts w:hint="eastAsia"/>
                            <w:color w:val="FFFFFF" w:themeColor="background1"/>
                          </w:rPr>
                        </w:pPr>
                        <w:r>
                          <w:rPr>
                            <w:rFonts w:hint="eastAsia"/>
                            <w:color w:val="FFFFFF" w:themeColor="background1"/>
                          </w:rPr>
                          <w:t>电杆生产车间</w:t>
                        </w:r>
                      </w:p>
                    </w:txbxContent>
                  </v:textbox>
                </v:shape>
                <v:shape id="_x0000_s1037" type="#_x0000_t202" style="position:absolute;left:56007;top:11353;width:5562;height:13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" filled="f" stroked="f" strokeweight=".5pt">
                  <v:textbox style="layout-flow:vertical-ideographic">
                    <w:txbxContent>
                      <w:p w14:paraId="442F8E24" w14:textId="77777777" w:rsidR="00702B83" w:rsidRDefault="00000000">
                        <w:pPr>
                          <w:ind w:firstLineChars="0" w:firstLine="0"/>
                          <w:rPr>
                            <w:rFonts w:hint="eastAsia"/>
                            <w:color w:val="FFFFFF" w:themeColor="background1"/>
                            <w:szCs w:val="28"/>
                          </w:rPr>
                        </w:pPr>
                        <w:r>
                          <w:rPr>
                            <w:rFonts w:hint="eastAsia"/>
                            <w:color w:val="FFFFFF" w:themeColor="background1"/>
                            <w:szCs w:val="28"/>
                          </w:rPr>
                          <w:t>法兰浇筑车间</w:t>
                        </w:r>
                      </w:p>
                    </w:txbxContent>
                  </v:textbox>
                </v:shape>
                <v:rect id="矩形 1372853359" o:spid="_x0000_s1038" style="position:absolute;left:26212;top:14859;width:19889;height:11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" filled="f" strokecolor="#0a121c [484]" strokeweight="2pt">
                  <v:stroke dashstyle="longDash"/>
                  <v:textbox>
                    <w:txbxContent>
                      <w:p w14:paraId="5B0D296F" w14:textId="77777777" w:rsidR="00702B83" w:rsidRDefault="00000000">
                        <w:pPr>
                          <w:ind w:firstLineChars="0" w:firstLine="0"/>
                          <w:jc w:val="center"/>
                          <w:rPr>
                            <w:rFonts w:hint="eastAsia"/>
                            <w:color w:val="000000" w:themeColor="text1"/>
                          </w:rPr>
                        </w:pPr>
                        <w:r>
                          <w:rPr>
                            <w:rFonts w:hint="eastAsia"/>
                            <w:color w:val="000000" w:themeColor="text1"/>
                          </w:rPr>
                          <w:t>露天堆放区</w:t>
                        </w:r>
                      </w:p>
                    </w:txbxContent>
                  </v:textbox>
                </v:rect>
                <v:rect id="矩形 1914782898" o:spid="_x0000_s1039" style="position:absolute;left:16410;top:29260;width:10896;height:3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" fillcolor="#4f81bd [3204]" strokecolor="#0a121c [484]" strokeweight="2pt">
                  <v:textbox>
                    <w:txbxContent>
                      <w:p w14:paraId="35DDA5AF" w14:textId="77777777" w:rsidR="00702B83" w:rsidRDefault="00000000">
                        <w:pPr>
                          <w:spacing w:line="240" w:lineRule="atLeast"/>
                          <w:ind w:firstLineChars="0" w:firstLine="0"/>
                          <w:jc w:val="center"/>
                          <w:rPr>
                            <w:rFonts w:hint="eastAsia"/>
                            <w:sz w:val="24"/>
                            <w:szCs w:val="24"/>
                          </w:rPr>
                        </w:pPr>
                        <w:r>
                          <w:rPr>
                            <w:rFonts w:hint="eastAsia"/>
                            <w:sz w:val="24"/>
                            <w:szCs w:val="24"/>
                          </w:rPr>
                          <w:t>杂物间</w:t>
                        </w:r>
                      </w:p>
                    </w:txbxContent>
                  </v:textbox>
                </v:rect>
                <v:shape id="文本框 1392707245" o:spid="_x0000_s1040" type="#_x0000_t202" style="position:absolute;left:152;top:26212;width:4801;height:6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" filled="f" stroked="f" strokeweight=".5pt">
                  <v:textbox style="layout-flow:vertical-ideographic">
                    <w:txbxContent>
                      <w:p w14:paraId="3EF935E3" w14:textId="77777777" w:rsidR="00702B83" w:rsidRDefault="00000000">
                        <w:pPr>
                          <w:ind w:firstLineChars="0" w:firstLine="0"/>
                          <w:rPr>
                            <w:rFonts w:hint="eastAsia"/>
                            <w:b/>
                            <w:bCs/>
                          </w:rPr>
                        </w:pPr>
                        <w:r>
                          <w:rPr>
                            <w:rFonts w:hint="eastAsia"/>
                            <w:b/>
                            <w:bCs/>
                          </w:rPr>
                          <w:t>变压器</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箭头: 左右 938065154" o:spid="_x0000_s1041" type="#_x0000_t69" style="position:absolute;left:6671;top:26868;width:9068;height:5639;rotation:-338241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" adj="5467" fillcolor="#4f81bd [3204]" strokecolor="#0a121c [484]" strokeweight="2pt">
                  <v:textbox>
                    <w:txbxContent>
                      <w:p w14:paraId="6891341B" w14:textId="77777777" w:rsidR="00702B83" w:rsidRDefault="00000000">
                        <w:pPr>
                          <w:spacing w:line="20" w:lineRule="atLeast"/>
                          <w:ind w:firstLineChars="0" w:firstLine="0"/>
                          <w:rPr>
                            <w:rFonts w:hint="eastAsia"/>
                            <w:sz w:val="21"/>
                            <w:szCs w:val="15"/>
                          </w:rPr>
                        </w:pPr>
                        <w:r>
                          <w:rPr>
                            <w:rFonts w:hint="eastAsia"/>
                            <w:sz w:val="21"/>
                            <w:szCs w:val="15"/>
                          </w:rPr>
                          <w:t>出入口</w:t>
                        </w:r>
                      </w:p>
                    </w:txbxContent>
                  </v:textbox>
                </v:shape>
                <w10:wrap type="topAndBottom"/>
              </v:group>
            </w:pict>
          </mc:Fallback>
        </mc:AlternateContent>
      </w:r>
      <w:r w:rsidRPr="00683E15">
        <w:rPr>
          <w:rFonts w:cs="宋体"/>
          <w:noProof/>
          <w:color w:val="EE0000"/>
          <w:sz w:val="21"/>
          <w:szCs w:val="21"/>
        </w:rPr>
        <w:drawing>
          <wp:anchor distT="0" distB="0" distL="114300" distR="114300" simplePos="0" relativeHeight="251657216" behindDoc="0" locked="0" layoutInCell="1" allowOverlap="1" wp14:anchorId="28B5AF3B" wp14:editId="42079F9B">
            <wp:simplePos x="0" y="0"/>
            <wp:positionH relativeFrom="column">
              <wp:posOffset>-520700</wp:posOffset>
            </wp:positionH>
            <wp:positionV relativeFrom="paragraph">
              <wp:posOffset>-6019800</wp:posOffset>
            </wp:positionV>
            <wp:extent cx="783590" cy="1119505"/>
            <wp:effectExtent l="0" t="0" r="3810" b="10795"/>
            <wp:wrapNone/>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26"/>
                    <a:stretch>
                      <a:fillRect/>
                    </a:stretch>
                  </pic:blipFill>
                  <pic:spPr>
                    <a:xfrm>
                      <a:off x="0" y="0"/>
                      <a:ext cx="783590" cy="1119505"/>
                    </a:xfrm>
                    <a:prstGeom prst="rect">
                      <a:avLst/>
                    </a:prstGeom>
                    <a:noFill/>
                    <a:ln w="9525">
                      <a:noFill/>
                    </a:ln>
                  </pic:spPr>
                </pic:pic>
              </a:graphicData>
            </a:graphic>
          </wp:anchor>
        </w:drawing>
      </w:r>
      <w:r w:rsidRPr="00683E15">
        <w:rPr>
          <w:rFonts w:asciiTheme="minorEastAsia" w:eastAsiaTheme="minorEastAsia" w:hAnsiTheme="minorEastAsia" w:hint="eastAsia"/>
          <w:b/>
          <w:bCs/>
          <w:color w:val="EE0000"/>
          <w:sz w:val="22"/>
          <w:szCs w:val="16"/>
        </w:rPr>
        <w:t>图2-3总平面布置</w:t>
      </w:r>
      <w:r w:rsidR="00683E15" w:rsidRPr="00683E15">
        <w:rPr>
          <w:rFonts w:asciiTheme="minorEastAsia" w:eastAsiaTheme="minorEastAsia" w:hAnsiTheme="minorEastAsia" w:hint="eastAsia"/>
          <w:b/>
          <w:bCs/>
          <w:color w:val="EE0000"/>
          <w:sz w:val="22"/>
          <w:szCs w:val="16"/>
        </w:rPr>
        <w:t>示意</w:t>
      </w:r>
      <w:r w:rsidRPr="00683E15">
        <w:rPr>
          <w:rFonts w:asciiTheme="minorEastAsia" w:eastAsiaTheme="minorEastAsia" w:hAnsiTheme="minorEastAsia" w:hint="eastAsia"/>
          <w:b/>
          <w:bCs/>
          <w:color w:val="EE0000"/>
          <w:sz w:val="22"/>
          <w:szCs w:val="16"/>
        </w:rPr>
        <w:t>图</w:t>
      </w:r>
    </w:p>
    <w:p w14:paraId="16A55ECB" w14:textId="77777777" w:rsidR="00702B83" w:rsidRDefault="00000000">
      <w:pPr>
        <w:pStyle w:val="3"/>
        <w:ind w:firstLine="562"/>
        <w:rPr>
          <w:rFonts w:ascii="Times New Roman" w:hAnsi="Times New Roman"/>
        </w:rPr>
      </w:pPr>
      <w:bookmarkStart w:id="173" w:name="_Toc98356937"/>
      <w:bookmarkStart w:id="174" w:name="_Toc211591840"/>
      <w:r>
        <w:rPr>
          <w:rFonts w:ascii="Times New Roman" w:hAnsi="Times New Roman"/>
        </w:rPr>
        <w:t>2.</w:t>
      </w:r>
      <w:r>
        <w:rPr>
          <w:rFonts w:ascii="Times New Roman" w:hAnsi="Times New Roman" w:hint="eastAsia"/>
        </w:rPr>
        <w:t>3</w:t>
      </w:r>
      <w:r>
        <w:rPr>
          <w:rFonts w:ascii="Times New Roman" w:hAnsi="Times New Roman"/>
        </w:rPr>
        <w:t>.</w:t>
      </w:r>
      <w:r>
        <w:rPr>
          <w:rFonts w:ascii="Times New Roman" w:hAnsi="Times New Roman" w:hint="eastAsia"/>
        </w:rPr>
        <w:t>2</w:t>
      </w:r>
      <w:r>
        <w:rPr>
          <w:rFonts w:ascii="Times New Roman" w:hAnsi="Times New Roman"/>
        </w:rPr>
        <w:t xml:space="preserve"> </w:t>
      </w:r>
      <w:r>
        <w:rPr>
          <w:rFonts w:ascii="Times New Roman" w:hAnsi="Times New Roman" w:hint="eastAsia"/>
        </w:rPr>
        <w:t>主要建（构）筑物</w:t>
      </w:r>
      <w:bookmarkEnd w:id="173"/>
      <w:bookmarkEnd w:id="174"/>
    </w:p>
    <w:p w14:paraId="61324811" w14:textId="77777777" w:rsidR="00702B83" w:rsidRDefault="00000000">
      <w:pPr>
        <w:tabs>
          <w:tab w:val="left" w:pos="840"/>
          <w:tab w:val="left" w:pos="900"/>
        </w:tabs>
        <w:ind w:firstLineChars="0" w:firstLine="0"/>
        <w:jc w:val="center"/>
        <w:rPr>
          <w:rFonts w:asciiTheme="minorEastAsia" w:eastAsiaTheme="minorEastAsia" w:hAnsiTheme="minorEastAsia" w:hint="eastAsia"/>
          <w:b/>
          <w:bCs/>
        </w:rPr>
      </w:pPr>
      <w:r>
        <w:rPr>
          <w:rFonts w:asciiTheme="minorEastAsia" w:eastAsiaTheme="minorEastAsia" w:hAnsiTheme="minorEastAsia" w:hint="eastAsia"/>
          <w:b/>
          <w:bCs/>
        </w:rPr>
        <w:t>表2-1 主要建（构）筑物一览表</w:t>
      </w:r>
    </w:p>
    <w:tbl>
      <w:tblPr>
        <w:tblW w:w="8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8"/>
        <w:gridCol w:w="3135"/>
        <w:gridCol w:w="1332"/>
        <w:gridCol w:w="3069"/>
      </w:tblGrid>
      <w:tr w:rsidR="00702B83" w14:paraId="29ABA0AF" w14:textId="77777777">
        <w:trPr>
          <w:trHeight w:val="290"/>
          <w:jc w:val="center"/>
        </w:trPr>
        <w:tc>
          <w:tcPr>
            <w:tcW w:w="1078" w:type="dxa"/>
            <w:noWrap/>
            <w:vAlign w:val="center"/>
          </w:tcPr>
          <w:p w14:paraId="6103A876" w14:textId="77777777" w:rsidR="00702B83" w:rsidRDefault="00000000">
            <w:pPr>
              <w:widowControl/>
              <w:spacing w:line="240" w:lineRule="auto"/>
              <w:ind w:firstLineChars="0" w:firstLine="0"/>
              <w:jc w:val="center"/>
              <w:rPr>
                <w:rFonts w:hint="eastAsia"/>
                <w:b/>
                <w:bCs/>
                <w:sz w:val="21"/>
                <w:szCs w:val="21"/>
              </w:rPr>
            </w:pPr>
            <w:r>
              <w:rPr>
                <w:b/>
                <w:bCs/>
                <w:sz w:val="21"/>
                <w:szCs w:val="21"/>
              </w:rPr>
              <w:t>序号</w:t>
            </w:r>
          </w:p>
        </w:tc>
        <w:tc>
          <w:tcPr>
            <w:tcW w:w="3135" w:type="dxa"/>
            <w:noWrap/>
            <w:vAlign w:val="center"/>
          </w:tcPr>
          <w:p w14:paraId="6462B379" w14:textId="77777777" w:rsidR="00702B83" w:rsidRDefault="00000000">
            <w:pPr>
              <w:widowControl/>
              <w:spacing w:line="240" w:lineRule="auto"/>
              <w:ind w:firstLineChars="0" w:firstLine="0"/>
              <w:jc w:val="center"/>
              <w:rPr>
                <w:rFonts w:hint="eastAsia"/>
                <w:b/>
                <w:bCs/>
                <w:sz w:val="21"/>
                <w:szCs w:val="21"/>
              </w:rPr>
            </w:pPr>
            <w:r>
              <w:rPr>
                <w:b/>
                <w:bCs/>
                <w:sz w:val="21"/>
                <w:szCs w:val="21"/>
              </w:rPr>
              <w:t>建筑物名称</w:t>
            </w:r>
          </w:p>
        </w:tc>
        <w:tc>
          <w:tcPr>
            <w:tcW w:w="1332" w:type="dxa"/>
            <w:vAlign w:val="center"/>
          </w:tcPr>
          <w:p w14:paraId="398C056B" w14:textId="77777777" w:rsidR="00702B83" w:rsidRDefault="00000000">
            <w:pPr>
              <w:widowControl/>
              <w:spacing w:line="240" w:lineRule="auto"/>
              <w:ind w:firstLineChars="0" w:firstLine="0"/>
              <w:jc w:val="center"/>
              <w:rPr>
                <w:rFonts w:hint="eastAsia"/>
                <w:b/>
                <w:bCs/>
                <w:sz w:val="21"/>
                <w:szCs w:val="21"/>
              </w:rPr>
            </w:pPr>
            <w:r>
              <w:rPr>
                <w:rFonts w:hint="eastAsia"/>
                <w:b/>
                <w:bCs/>
                <w:sz w:val="21"/>
                <w:szCs w:val="21"/>
              </w:rPr>
              <w:t>耐火等级</w:t>
            </w:r>
          </w:p>
        </w:tc>
        <w:tc>
          <w:tcPr>
            <w:tcW w:w="3069" w:type="dxa"/>
            <w:vAlign w:val="center"/>
          </w:tcPr>
          <w:p w14:paraId="4BB8B941" w14:textId="77777777" w:rsidR="00702B83" w:rsidRDefault="00000000">
            <w:pPr>
              <w:spacing w:line="240" w:lineRule="auto"/>
              <w:ind w:firstLineChars="0" w:firstLine="0"/>
              <w:jc w:val="center"/>
              <w:rPr>
                <w:rFonts w:hint="eastAsia"/>
                <w:b/>
                <w:bCs/>
                <w:sz w:val="21"/>
                <w:szCs w:val="21"/>
              </w:rPr>
            </w:pPr>
            <w:r>
              <w:rPr>
                <w:rFonts w:hint="eastAsia"/>
                <w:b/>
                <w:bCs/>
                <w:sz w:val="21"/>
                <w:szCs w:val="21"/>
              </w:rPr>
              <w:t>火灾危险性</w:t>
            </w:r>
          </w:p>
          <w:p w14:paraId="08A7D539" w14:textId="77777777" w:rsidR="00702B83" w:rsidRDefault="00000000">
            <w:pPr>
              <w:spacing w:line="240" w:lineRule="auto"/>
              <w:ind w:firstLineChars="0" w:firstLine="0"/>
              <w:jc w:val="center"/>
              <w:rPr>
                <w:rFonts w:hint="eastAsia"/>
                <w:b/>
                <w:bCs/>
                <w:sz w:val="21"/>
                <w:szCs w:val="21"/>
              </w:rPr>
            </w:pPr>
            <w:r>
              <w:rPr>
                <w:rFonts w:hint="eastAsia"/>
                <w:b/>
                <w:bCs/>
                <w:sz w:val="21"/>
                <w:szCs w:val="21"/>
              </w:rPr>
              <w:t>依据《建筑设计防火规范（2018年版）》（GB50016-2014）</w:t>
            </w:r>
          </w:p>
        </w:tc>
      </w:tr>
      <w:tr w:rsidR="00702B83" w14:paraId="431411A5" w14:textId="77777777">
        <w:trPr>
          <w:trHeight w:val="332"/>
          <w:jc w:val="center"/>
        </w:trPr>
        <w:tc>
          <w:tcPr>
            <w:tcW w:w="1078" w:type="dxa"/>
            <w:noWrap/>
            <w:vAlign w:val="center"/>
          </w:tcPr>
          <w:p w14:paraId="38401D29"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0EAB8198" w14:textId="77777777" w:rsidR="00702B83" w:rsidRDefault="00000000">
            <w:pPr>
              <w:widowControl/>
              <w:spacing w:line="240" w:lineRule="auto"/>
              <w:ind w:firstLineChars="0" w:firstLine="0"/>
              <w:jc w:val="center"/>
              <w:rPr>
                <w:rFonts w:hint="eastAsia"/>
                <w:sz w:val="21"/>
                <w:szCs w:val="21"/>
              </w:rPr>
            </w:pPr>
            <w:r>
              <w:rPr>
                <w:rFonts w:hint="eastAsia"/>
                <w:sz w:val="21"/>
                <w:szCs w:val="21"/>
              </w:rPr>
              <w:t>电杆生产车间</w:t>
            </w:r>
          </w:p>
        </w:tc>
        <w:tc>
          <w:tcPr>
            <w:tcW w:w="1332" w:type="dxa"/>
            <w:vAlign w:val="center"/>
          </w:tcPr>
          <w:p w14:paraId="64975392"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1C6E0074"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r w:rsidR="00702B83" w14:paraId="6FEAA37A" w14:textId="77777777">
        <w:trPr>
          <w:trHeight w:val="332"/>
          <w:jc w:val="center"/>
        </w:trPr>
        <w:tc>
          <w:tcPr>
            <w:tcW w:w="1078" w:type="dxa"/>
            <w:noWrap/>
            <w:vAlign w:val="center"/>
          </w:tcPr>
          <w:p w14:paraId="71CB35AF"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1BD7656D" w14:textId="77777777" w:rsidR="00702B83" w:rsidRDefault="00000000">
            <w:pPr>
              <w:widowControl/>
              <w:spacing w:line="240" w:lineRule="auto"/>
              <w:ind w:firstLineChars="0" w:firstLine="0"/>
              <w:jc w:val="center"/>
              <w:rPr>
                <w:rFonts w:hint="eastAsia"/>
                <w:sz w:val="21"/>
                <w:szCs w:val="21"/>
              </w:rPr>
            </w:pPr>
            <w:r>
              <w:rPr>
                <w:rFonts w:hint="eastAsia"/>
                <w:sz w:val="21"/>
                <w:szCs w:val="21"/>
              </w:rPr>
              <w:t>法兰浇筑车间</w:t>
            </w:r>
          </w:p>
        </w:tc>
        <w:tc>
          <w:tcPr>
            <w:tcW w:w="1332" w:type="dxa"/>
            <w:vAlign w:val="center"/>
          </w:tcPr>
          <w:p w14:paraId="315ABAF9"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00C3BB07"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r w:rsidR="00702B83" w14:paraId="090C263E" w14:textId="77777777">
        <w:trPr>
          <w:trHeight w:val="332"/>
          <w:jc w:val="center"/>
        </w:trPr>
        <w:tc>
          <w:tcPr>
            <w:tcW w:w="1078" w:type="dxa"/>
            <w:noWrap/>
            <w:vAlign w:val="center"/>
          </w:tcPr>
          <w:p w14:paraId="73F5C6EC"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36DD3FB9" w14:textId="77777777" w:rsidR="00702B83" w:rsidRDefault="00000000">
            <w:pPr>
              <w:widowControl/>
              <w:spacing w:line="240" w:lineRule="auto"/>
              <w:ind w:firstLineChars="0" w:firstLine="0"/>
              <w:jc w:val="center"/>
              <w:rPr>
                <w:rFonts w:hint="eastAsia"/>
                <w:sz w:val="21"/>
                <w:szCs w:val="21"/>
              </w:rPr>
            </w:pPr>
            <w:r>
              <w:rPr>
                <w:rFonts w:hint="eastAsia"/>
                <w:sz w:val="21"/>
                <w:szCs w:val="21"/>
              </w:rPr>
              <w:t>法兰加工车间</w:t>
            </w:r>
          </w:p>
        </w:tc>
        <w:tc>
          <w:tcPr>
            <w:tcW w:w="1332" w:type="dxa"/>
            <w:vAlign w:val="center"/>
          </w:tcPr>
          <w:p w14:paraId="60E27CF0"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6BDFF022"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r w:rsidR="00702B83" w14:paraId="0D16424E" w14:textId="77777777">
        <w:trPr>
          <w:trHeight w:val="332"/>
          <w:jc w:val="center"/>
        </w:trPr>
        <w:tc>
          <w:tcPr>
            <w:tcW w:w="1078" w:type="dxa"/>
            <w:noWrap/>
            <w:vAlign w:val="center"/>
          </w:tcPr>
          <w:p w14:paraId="717B19FD"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1AA0F30D" w14:textId="77777777" w:rsidR="00702B83" w:rsidRDefault="00000000">
            <w:pPr>
              <w:widowControl/>
              <w:spacing w:line="240" w:lineRule="auto"/>
              <w:ind w:firstLineChars="0" w:firstLine="0"/>
              <w:jc w:val="center"/>
              <w:rPr>
                <w:rFonts w:hint="eastAsia"/>
                <w:sz w:val="21"/>
                <w:szCs w:val="21"/>
              </w:rPr>
            </w:pPr>
            <w:r>
              <w:rPr>
                <w:rFonts w:hint="eastAsia"/>
                <w:sz w:val="21"/>
                <w:szCs w:val="21"/>
              </w:rPr>
              <w:t>仓库</w:t>
            </w:r>
          </w:p>
        </w:tc>
        <w:tc>
          <w:tcPr>
            <w:tcW w:w="1332" w:type="dxa"/>
            <w:vAlign w:val="center"/>
          </w:tcPr>
          <w:p w14:paraId="2B99022E"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27F56AFD"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r w:rsidR="00702B83" w14:paraId="57700F99" w14:textId="77777777">
        <w:trPr>
          <w:trHeight w:val="332"/>
          <w:jc w:val="center"/>
        </w:trPr>
        <w:tc>
          <w:tcPr>
            <w:tcW w:w="1078" w:type="dxa"/>
            <w:noWrap/>
            <w:vAlign w:val="center"/>
          </w:tcPr>
          <w:p w14:paraId="7C53820E"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2AB150E4" w14:textId="77777777" w:rsidR="00702B83" w:rsidRDefault="00000000">
            <w:pPr>
              <w:widowControl/>
              <w:spacing w:line="240" w:lineRule="auto"/>
              <w:ind w:firstLineChars="0" w:firstLine="0"/>
              <w:jc w:val="center"/>
              <w:rPr>
                <w:rFonts w:hint="eastAsia"/>
                <w:sz w:val="21"/>
                <w:szCs w:val="21"/>
              </w:rPr>
            </w:pPr>
            <w:r>
              <w:rPr>
                <w:rFonts w:hint="eastAsia"/>
                <w:sz w:val="21"/>
                <w:szCs w:val="21"/>
              </w:rPr>
              <w:t>杂物间</w:t>
            </w:r>
          </w:p>
        </w:tc>
        <w:tc>
          <w:tcPr>
            <w:tcW w:w="1332" w:type="dxa"/>
            <w:vAlign w:val="center"/>
          </w:tcPr>
          <w:p w14:paraId="6F7913C4"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12F83759"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r w:rsidR="00702B83" w14:paraId="1D72322D" w14:textId="77777777">
        <w:trPr>
          <w:trHeight w:val="332"/>
          <w:jc w:val="center"/>
        </w:trPr>
        <w:tc>
          <w:tcPr>
            <w:tcW w:w="1078" w:type="dxa"/>
            <w:noWrap/>
            <w:vAlign w:val="center"/>
          </w:tcPr>
          <w:p w14:paraId="3CF84664"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1BB13017" w14:textId="77777777" w:rsidR="00702B83" w:rsidRDefault="00000000">
            <w:pPr>
              <w:widowControl/>
              <w:spacing w:line="240" w:lineRule="auto"/>
              <w:ind w:firstLineChars="0" w:firstLine="0"/>
              <w:jc w:val="center"/>
              <w:rPr>
                <w:rFonts w:hint="eastAsia"/>
                <w:sz w:val="21"/>
                <w:szCs w:val="21"/>
              </w:rPr>
            </w:pPr>
            <w:r>
              <w:rPr>
                <w:rFonts w:hint="eastAsia"/>
                <w:sz w:val="21"/>
                <w:szCs w:val="21"/>
              </w:rPr>
              <w:t>厨房</w:t>
            </w:r>
          </w:p>
        </w:tc>
        <w:tc>
          <w:tcPr>
            <w:tcW w:w="1332" w:type="dxa"/>
            <w:vAlign w:val="center"/>
          </w:tcPr>
          <w:p w14:paraId="778E99F3"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34B4F6F0" w14:textId="77777777" w:rsidR="00702B83" w:rsidRDefault="00000000">
            <w:pPr>
              <w:widowControl/>
              <w:spacing w:line="240" w:lineRule="auto"/>
              <w:ind w:firstLineChars="0" w:firstLine="0"/>
              <w:jc w:val="center"/>
              <w:rPr>
                <w:rFonts w:hint="eastAsia"/>
                <w:sz w:val="21"/>
                <w:szCs w:val="21"/>
              </w:rPr>
            </w:pPr>
            <w:r>
              <w:rPr>
                <w:rFonts w:hint="eastAsia"/>
                <w:sz w:val="21"/>
                <w:szCs w:val="21"/>
              </w:rPr>
              <w:t>戊类</w:t>
            </w:r>
          </w:p>
        </w:tc>
      </w:tr>
      <w:tr w:rsidR="00702B83" w14:paraId="1667FF24" w14:textId="77777777">
        <w:trPr>
          <w:trHeight w:val="332"/>
          <w:jc w:val="center"/>
        </w:trPr>
        <w:tc>
          <w:tcPr>
            <w:tcW w:w="1078" w:type="dxa"/>
            <w:noWrap/>
            <w:vAlign w:val="center"/>
          </w:tcPr>
          <w:p w14:paraId="19239C8F"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0639D66C" w14:textId="77777777" w:rsidR="00702B83" w:rsidRDefault="00000000">
            <w:pPr>
              <w:widowControl/>
              <w:spacing w:line="240" w:lineRule="auto"/>
              <w:ind w:firstLineChars="0" w:firstLine="0"/>
              <w:jc w:val="center"/>
              <w:rPr>
                <w:rFonts w:hint="eastAsia"/>
                <w:sz w:val="21"/>
                <w:szCs w:val="21"/>
              </w:rPr>
            </w:pPr>
            <w:r>
              <w:rPr>
                <w:rFonts w:hint="eastAsia"/>
                <w:sz w:val="21"/>
                <w:szCs w:val="21"/>
              </w:rPr>
              <w:t>办公楼</w:t>
            </w:r>
          </w:p>
        </w:tc>
        <w:tc>
          <w:tcPr>
            <w:tcW w:w="1332" w:type="dxa"/>
            <w:vAlign w:val="center"/>
          </w:tcPr>
          <w:p w14:paraId="73E390BF"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7C34F355" w14:textId="77777777" w:rsidR="00702B83" w:rsidRDefault="00000000">
            <w:pPr>
              <w:widowControl/>
              <w:spacing w:line="240" w:lineRule="auto"/>
              <w:ind w:firstLineChars="0" w:firstLine="0"/>
              <w:jc w:val="center"/>
              <w:rPr>
                <w:rFonts w:hint="eastAsia"/>
                <w:sz w:val="21"/>
                <w:szCs w:val="21"/>
              </w:rPr>
            </w:pPr>
            <w:r>
              <w:rPr>
                <w:rFonts w:hint="eastAsia"/>
                <w:sz w:val="21"/>
                <w:szCs w:val="21"/>
              </w:rPr>
              <w:t>戊类</w:t>
            </w:r>
          </w:p>
        </w:tc>
      </w:tr>
      <w:tr w:rsidR="00702B83" w14:paraId="21348CB0" w14:textId="77777777">
        <w:trPr>
          <w:trHeight w:val="182"/>
          <w:jc w:val="center"/>
        </w:trPr>
        <w:tc>
          <w:tcPr>
            <w:tcW w:w="1078" w:type="dxa"/>
            <w:noWrap/>
            <w:vAlign w:val="center"/>
          </w:tcPr>
          <w:p w14:paraId="3223BC91" w14:textId="77777777" w:rsidR="00702B83" w:rsidRDefault="00702B83">
            <w:pPr>
              <w:pStyle w:val="affff6"/>
              <w:widowControl/>
              <w:numPr>
                <w:ilvl w:val="0"/>
                <w:numId w:val="7"/>
              </w:numPr>
              <w:spacing w:line="240" w:lineRule="auto"/>
              <w:ind w:firstLineChars="0" w:firstLine="0"/>
              <w:jc w:val="center"/>
              <w:rPr>
                <w:rFonts w:hint="eastAsia"/>
                <w:sz w:val="21"/>
                <w:szCs w:val="21"/>
              </w:rPr>
            </w:pPr>
          </w:p>
        </w:tc>
        <w:tc>
          <w:tcPr>
            <w:tcW w:w="3135" w:type="dxa"/>
            <w:noWrap/>
            <w:vAlign w:val="center"/>
          </w:tcPr>
          <w:p w14:paraId="2005C851" w14:textId="77777777" w:rsidR="00702B83" w:rsidRDefault="00000000">
            <w:pPr>
              <w:widowControl/>
              <w:spacing w:line="240" w:lineRule="auto"/>
              <w:ind w:firstLineChars="0" w:firstLine="0"/>
              <w:jc w:val="center"/>
              <w:rPr>
                <w:rFonts w:hint="eastAsia"/>
                <w:sz w:val="21"/>
                <w:szCs w:val="21"/>
              </w:rPr>
            </w:pPr>
            <w:r>
              <w:rPr>
                <w:rFonts w:hint="eastAsia"/>
                <w:sz w:val="21"/>
                <w:szCs w:val="21"/>
              </w:rPr>
              <w:t>锅炉房</w:t>
            </w:r>
          </w:p>
        </w:tc>
        <w:tc>
          <w:tcPr>
            <w:tcW w:w="1332" w:type="dxa"/>
            <w:vAlign w:val="center"/>
          </w:tcPr>
          <w:p w14:paraId="18E28366" w14:textId="77777777" w:rsidR="00702B83" w:rsidRDefault="00000000">
            <w:pPr>
              <w:widowControl/>
              <w:spacing w:line="240" w:lineRule="auto"/>
              <w:ind w:firstLineChars="0" w:firstLine="0"/>
              <w:jc w:val="center"/>
              <w:rPr>
                <w:rFonts w:hint="eastAsia"/>
                <w:sz w:val="21"/>
                <w:szCs w:val="21"/>
              </w:rPr>
            </w:pPr>
            <w:r>
              <w:rPr>
                <w:rFonts w:hint="eastAsia"/>
                <w:sz w:val="21"/>
                <w:szCs w:val="21"/>
              </w:rPr>
              <w:t>二级</w:t>
            </w:r>
          </w:p>
        </w:tc>
        <w:tc>
          <w:tcPr>
            <w:tcW w:w="3069" w:type="dxa"/>
            <w:vAlign w:val="center"/>
          </w:tcPr>
          <w:p w14:paraId="44D7ADD5" w14:textId="77777777" w:rsidR="00702B83" w:rsidRDefault="00000000">
            <w:pPr>
              <w:widowControl/>
              <w:spacing w:line="240" w:lineRule="auto"/>
              <w:ind w:firstLineChars="0" w:firstLine="0"/>
              <w:jc w:val="center"/>
              <w:rPr>
                <w:rFonts w:hint="eastAsia"/>
                <w:sz w:val="21"/>
                <w:szCs w:val="21"/>
              </w:rPr>
            </w:pPr>
            <w:r>
              <w:rPr>
                <w:rFonts w:hint="eastAsia"/>
                <w:sz w:val="21"/>
                <w:szCs w:val="21"/>
              </w:rPr>
              <w:t>丁类</w:t>
            </w:r>
          </w:p>
        </w:tc>
      </w:tr>
    </w:tbl>
    <w:p w14:paraId="7805FA46" w14:textId="77777777" w:rsidR="00702B83" w:rsidRDefault="00000000">
      <w:pPr>
        <w:ind w:firstLine="560"/>
        <w:rPr>
          <w:rFonts w:hint="eastAsia"/>
        </w:rPr>
      </w:pPr>
      <w:bookmarkStart w:id="175" w:name="_Toc98356938"/>
      <w:r>
        <w:br w:type="page"/>
      </w:r>
    </w:p>
    <w:p w14:paraId="185F546E" w14:textId="77777777" w:rsidR="00702B83" w:rsidRDefault="00000000">
      <w:pPr>
        <w:pStyle w:val="3"/>
        <w:adjustRightInd w:val="0"/>
        <w:spacing w:before="120" w:after="120" w:line="500" w:lineRule="exact"/>
        <w:ind w:firstLine="562"/>
        <w:rPr>
          <w:rFonts w:hint="eastAsia"/>
          <w:bCs w:val="0"/>
        </w:rPr>
      </w:pPr>
      <w:bookmarkStart w:id="176" w:name="_Toc211591841"/>
      <w:r>
        <w:rPr>
          <w:bCs w:val="0"/>
        </w:rPr>
        <w:lastRenderedPageBreak/>
        <w:t>2.</w:t>
      </w:r>
      <w:r>
        <w:rPr>
          <w:rFonts w:hint="eastAsia"/>
          <w:bCs w:val="0"/>
        </w:rPr>
        <w:t>3</w:t>
      </w:r>
      <w:r>
        <w:rPr>
          <w:bCs w:val="0"/>
        </w:rPr>
        <w:t>.</w:t>
      </w:r>
      <w:r>
        <w:rPr>
          <w:rFonts w:hint="eastAsia"/>
          <w:bCs w:val="0"/>
        </w:rPr>
        <w:t>3</w:t>
      </w:r>
      <w:r>
        <w:rPr>
          <w:bCs w:val="0"/>
        </w:rPr>
        <w:t xml:space="preserve"> </w:t>
      </w:r>
      <w:r>
        <w:rPr>
          <w:rFonts w:hint="eastAsia"/>
          <w:bCs w:val="0"/>
        </w:rPr>
        <w:t>主要建（构）筑物防火间距</w:t>
      </w:r>
      <w:bookmarkEnd w:id="175"/>
      <w:bookmarkEnd w:id="176"/>
    </w:p>
    <w:p w14:paraId="1C36C353" w14:textId="77777777" w:rsidR="00702B83" w:rsidRDefault="00000000">
      <w:pPr>
        <w:tabs>
          <w:tab w:val="left" w:pos="840"/>
          <w:tab w:val="left" w:pos="900"/>
        </w:tabs>
        <w:ind w:firstLineChars="0" w:firstLine="0"/>
        <w:jc w:val="center"/>
        <w:rPr>
          <w:rFonts w:asciiTheme="minorEastAsia" w:eastAsiaTheme="minorEastAsia" w:hAnsiTheme="minorEastAsia" w:hint="eastAsia"/>
          <w:b/>
          <w:bCs/>
        </w:rPr>
      </w:pPr>
      <w:r>
        <w:rPr>
          <w:rFonts w:asciiTheme="minorEastAsia" w:eastAsiaTheme="minorEastAsia" w:hAnsiTheme="minorEastAsia" w:hint="eastAsia"/>
          <w:b/>
          <w:bCs/>
        </w:rPr>
        <w:t>表2-2主要建（构）筑物防火间距一览表</w:t>
      </w:r>
    </w:p>
    <w:tbl>
      <w:tblPr>
        <w:tblW w:w="48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1"/>
        <w:gridCol w:w="2492"/>
        <w:gridCol w:w="977"/>
        <w:gridCol w:w="919"/>
        <w:gridCol w:w="965"/>
        <w:gridCol w:w="1907"/>
      </w:tblGrid>
      <w:tr w:rsidR="00EE3DF9" w14:paraId="636880CF" w14:textId="1F5A3002" w:rsidTr="00EE3DF9">
        <w:trPr>
          <w:trHeight w:val="389"/>
          <w:jc w:val="center"/>
        </w:trPr>
        <w:tc>
          <w:tcPr>
            <w:tcW w:w="720" w:type="pct"/>
            <w:vAlign w:val="center"/>
          </w:tcPr>
          <w:p w14:paraId="7BF005F0" w14:textId="77777777" w:rsidR="00EE3DF9" w:rsidRDefault="00EE3DF9">
            <w:pPr>
              <w:spacing w:line="240" w:lineRule="auto"/>
              <w:ind w:firstLineChars="0" w:firstLine="0"/>
              <w:jc w:val="center"/>
              <w:rPr>
                <w:rFonts w:hint="eastAsia"/>
                <w:b/>
                <w:sz w:val="21"/>
                <w:szCs w:val="21"/>
              </w:rPr>
            </w:pPr>
            <w:r>
              <w:rPr>
                <w:b/>
                <w:sz w:val="21"/>
                <w:szCs w:val="21"/>
              </w:rPr>
              <w:t>建（构）物名称</w:t>
            </w:r>
          </w:p>
        </w:tc>
        <w:tc>
          <w:tcPr>
            <w:tcW w:w="1469" w:type="pct"/>
            <w:vAlign w:val="center"/>
          </w:tcPr>
          <w:p w14:paraId="4220D0A2" w14:textId="77777777" w:rsidR="00EE3DF9" w:rsidRDefault="00EE3DF9">
            <w:pPr>
              <w:spacing w:line="240" w:lineRule="auto"/>
              <w:ind w:firstLineChars="0" w:firstLine="0"/>
              <w:jc w:val="center"/>
              <w:rPr>
                <w:rFonts w:hint="eastAsia"/>
                <w:b/>
                <w:sz w:val="21"/>
                <w:szCs w:val="21"/>
              </w:rPr>
            </w:pPr>
            <w:r>
              <w:rPr>
                <w:b/>
                <w:sz w:val="21"/>
                <w:szCs w:val="21"/>
              </w:rPr>
              <w:t>周边建（</w:t>
            </w:r>
            <w:r>
              <w:rPr>
                <w:rFonts w:hint="eastAsia"/>
                <w:b/>
                <w:sz w:val="21"/>
                <w:szCs w:val="21"/>
              </w:rPr>
              <w:t>构</w:t>
            </w:r>
            <w:r>
              <w:rPr>
                <w:b/>
                <w:sz w:val="21"/>
                <w:szCs w:val="21"/>
              </w:rPr>
              <w:t>）物</w:t>
            </w:r>
          </w:p>
        </w:tc>
        <w:tc>
          <w:tcPr>
            <w:tcW w:w="576" w:type="pct"/>
            <w:vAlign w:val="center"/>
          </w:tcPr>
          <w:p w14:paraId="7FF0A7D8" w14:textId="77777777" w:rsidR="00EE3DF9" w:rsidRDefault="00EE3DF9">
            <w:pPr>
              <w:spacing w:line="240" w:lineRule="auto"/>
              <w:ind w:firstLineChars="0" w:firstLine="0"/>
              <w:jc w:val="center"/>
              <w:rPr>
                <w:rFonts w:hint="eastAsia"/>
                <w:b/>
                <w:sz w:val="21"/>
                <w:szCs w:val="21"/>
              </w:rPr>
            </w:pPr>
            <w:r>
              <w:rPr>
                <w:rFonts w:hint="eastAsia"/>
                <w:b/>
                <w:sz w:val="21"/>
                <w:szCs w:val="21"/>
              </w:rPr>
              <w:t>实际</w:t>
            </w:r>
            <w:r>
              <w:rPr>
                <w:b/>
                <w:sz w:val="21"/>
                <w:szCs w:val="21"/>
              </w:rPr>
              <w:t>距离（m）</w:t>
            </w:r>
          </w:p>
        </w:tc>
        <w:tc>
          <w:tcPr>
            <w:tcW w:w="542" w:type="pct"/>
            <w:vAlign w:val="center"/>
          </w:tcPr>
          <w:p w14:paraId="4E64173C" w14:textId="77777777" w:rsidR="00EE3DF9" w:rsidRDefault="00EE3DF9">
            <w:pPr>
              <w:spacing w:line="240" w:lineRule="auto"/>
              <w:ind w:firstLineChars="0" w:firstLine="0"/>
              <w:jc w:val="center"/>
              <w:rPr>
                <w:rFonts w:hint="eastAsia"/>
                <w:b/>
                <w:sz w:val="21"/>
                <w:szCs w:val="21"/>
              </w:rPr>
            </w:pPr>
            <w:r>
              <w:rPr>
                <w:b/>
                <w:sz w:val="21"/>
                <w:szCs w:val="21"/>
              </w:rPr>
              <w:t>规范要求（m）</w:t>
            </w:r>
          </w:p>
        </w:tc>
        <w:tc>
          <w:tcPr>
            <w:tcW w:w="569" w:type="pct"/>
            <w:vAlign w:val="center"/>
          </w:tcPr>
          <w:p w14:paraId="70DC25BF" w14:textId="77777777" w:rsidR="00EE3DF9" w:rsidRDefault="00EE3DF9">
            <w:pPr>
              <w:spacing w:line="240" w:lineRule="auto"/>
              <w:ind w:firstLineChars="0" w:firstLine="0"/>
              <w:jc w:val="center"/>
              <w:rPr>
                <w:rFonts w:hint="eastAsia"/>
                <w:b/>
                <w:sz w:val="21"/>
                <w:szCs w:val="21"/>
              </w:rPr>
            </w:pPr>
            <w:r>
              <w:rPr>
                <w:rFonts w:hint="eastAsia"/>
                <w:b/>
                <w:sz w:val="21"/>
                <w:szCs w:val="21"/>
              </w:rPr>
              <w:t>结论</w:t>
            </w:r>
          </w:p>
        </w:tc>
        <w:tc>
          <w:tcPr>
            <w:tcW w:w="1124" w:type="pct"/>
            <w:vAlign w:val="center"/>
          </w:tcPr>
          <w:p w14:paraId="48A0FF21" w14:textId="77777777" w:rsidR="00EE3DF9" w:rsidRDefault="00EE3DF9">
            <w:pPr>
              <w:spacing w:line="240" w:lineRule="auto"/>
              <w:ind w:firstLineChars="0" w:firstLine="0"/>
              <w:jc w:val="center"/>
              <w:rPr>
                <w:rFonts w:hint="eastAsia"/>
                <w:b/>
                <w:sz w:val="21"/>
                <w:szCs w:val="21"/>
              </w:rPr>
            </w:pPr>
            <w:r>
              <w:rPr>
                <w:b/>
                <w:sz w:val="21"/>
                <w:szCs w:val="21"/>
              </w:rPr>
              <w:t>《建筑设计防火规范</w:t>
            </w:r>
            <w:r>
              <w:rPr>
                <w:rFonts w:hint="eastAsia"/>
                <w:b/>
                <w:sz w:val="21"/>
                <w:szCs w:val="21"/>
              </w:rPr>
              <w:t>[</w:t>
            </w:r>
            <w:r>
              <w:rPr>
                <w:b/>
                <w:sz w:val="21"/>
                <w:szCs w:val="21"/>
              </w:rPr>
              <w:t>2018</w:t>
            </w:r>
            <w:r>
              <w:rPr>
                <w:rFonts w:hint="eastAsia"/>
                <w:b/>
                <w:sz w:val="21"/>
                <w:szCs w:val="21"/>
              </w:rPr>
              <w:t>版</w:t>
            </w:r>
            <w:r>
              <w:rPr>
                <w:b/>
                <w:sz w:val="21"/>
                <w:szCs w:val="21"/>
              </w:rPr>
              <w:t>]》（GB50016-2014）条文号</w:t>
            </w:r>
          </w:p>
        </w:tc>
      </w:tr>
      <w:tr w:rsidR="00EE3DF9" w14:paraId="7866CE57" w14:textId="6004ACF3" w:rsidTr="00EE3DF9">
        <w:trPr>
          <w:trHeight w:val="389"/>
          <w:jc w:val="center"/>
        </w:trPr>
        <w:tc>
          <w:tcPr>
            <w:tcW w:w="720" w:type="pct"/>
            <w:vMerge w:val="restart"/>
            <w:vAlign w:val="center"/>
          </w:tcPr>
          <w:p w14:paraId="44D4ADAA" w14:textId="77777777" w:rsidR="00EE3DF9" w:rsidRDefault="00EE3DF9">
            <w:pPr>
              <w:spacing w:line="240" w:lineRule="auto"/>
              <w:ind w:firstLineChars="0" w:firstLine="0"/>
              <w:jc w:val="center"/>
              <w:rPr>
                <w:rFonts w:hint="eastAsia"/>
                <w:sz w:val="21"/>
                <w:szCs w:val="21"/>
              </w:rPr>
            </w:pPr>
            <w:r>
              <w:rPr>
                <w:rFonts w:hint="eastAsia"/>
                <w:sz w:val="21"/>
                <w:szCs w:val="21"/>
              </w:rPr>
              <w:t>电杆生产车间</w:t>
            </w:r>
          </w:p>
          <w:p w14:paraId="3B226DA6" w14:textId="77777777" w:rsidR="00EE3DF9" w:rsidRDefault="00EE3DF9">
            <w:pPr>
              <w:spacing w:line="240" w:lineRule="auto"/>
              <w:ind w:firstLineChars="0" w:firstLine="0"/>
              <w:jc w:val="center"/>
              <w:rPr>
                <w:rFonts w:hint="eastAsia"/>
                <w:b/>
                <w:sz w:val="21"/>
                <w:szCs w:val="21"/>
              </w:rPr>
            </w:pPr>
            <w:r>
              <w:rPr>
                <w:rFonts w:hint="eastAsia"/>
                <w:sz w:val="21"/>
                <w:szCs w:val="21"/>
              </w:rPr>
              <w:t>法兰浇筑车间</w:t>
            </w:r>
          </w:p>
        </w:tc>
        <w:tc>
          <w:tcPr>
            <w:tcW w:w="1469" w:type="pct"/>
            <w:vAlign w:val="center"/>
          </w:tcPr>
          <w:p w14:paraId="32D55B16" w14:textId="77777777" w:rsidR="00EE3DF9" w:rsidRDefault="00EE3DF9">
            <w:pPr>
              <w:spacing w:line="240" w:lineRule="auto"/>
              <w:ind w:firstLineChars="0" w:firstLine="0"/>
              <w:jc w:val="center"/>
              <w:rPr>
                <w:rFonts w:hint="eastAsia"/>
                <w:b/>
                <w:sz w:val="21"/>
                <w:szCs w:val="21"/>
              </w:rPr>
            </w:pPr>
            <w:r>
              <w:rPr>
                <w:rFonts w:hint="eastAsia"/>
                <w:sz w:val="21"/>
                <w:szCs w:val="21"/>
              </w:rPr>
              <w:t>法兰加工车间</w:t>
            </w:r>
          </w:p>
        </w:tc>
        <w:tc>
          <w:tcPr>
            <w:tcW w:w="576" w:type="pct"/>
            <w:vAlign w:val="center"/>
          </w:tcPr>
          <w:p w14:paraId="3E143668" w14:textId="77777777" w:rsidR="00EE3DF9" w:rsidRDefault="00EE3DF9">
            <w:pPr>
              <w:spacing w:line="240" w:lineRule="auto"/>
              <w:ind w:firstLineChars="0" w:firstLine="0"/>
              <w:jc w:val="center"/>
              <w:rPr>
                <w:rFonts w:hint="eastAsia"/>
                <w:bCs/>
                <w:color w:val="FF0000"/>
                <w:sz w:val="21"/>
                <w:szCs w:val="21"/>
              </w:rPr>
            </w:pPr>
            <w:r>
              <w:rPr>
                <w:rFonts w:hint="eastAsia"/>
                <w:bCs/>
                <w:color w:val="FF0000"/>
                <w:sz w:val="21"/>
                <w:szCs w:val="21"/>
              </w:rPr>
              <w:t>1</w:t>
            </w:r>
          </w:p>
        </w:tc>
        <w:tc>
          <w:tcPr>
            <w:tcW w:w="542" w:type="pct"/>
            <w:vAlign w:val="center"/>
          </w:tcPr>
          <w:p w14:paraId="2877FE56" w14:textId="77777777" w:rsidR="00EE3DF9" w:rsidRDefault="00EE3DF9">
            <w:pPr>
              <w:spacing w:line="240" w:lineRule="auto"/>
              <w:ind w:firstLineChars="0" w:firstLine="0"/>
              <w:jc w:val="center"/>
              <w:rPr>
                <w:rFonts w:hint="eastAsia"/>
                <w:bCs/>
                <w:color w:val="FF0000"/>
                <w:sz w:val="21"/>
                <w:szCs w:val="21"/>
              </w:rPr>
            </w:pPr>
            <w:r>
              <w:rPr>
                <w:rFonts w:hint="eastAsia"/>
                <w:bCs/>
                <w:color w:val="FF0000"/>
                <w:sz w:val="21"/>
                <w:szCs w:val="21"/>
              </w:rPr>
              <w:t>10</w:t>
            </w:r>
          </w:p>
        </w:tc>
        <w:tc>
          <w:tcPr>
            <w:tcW w:w="569" w:type="pct"/>
            <w:vAlign w:val="center"/>
          </w:tcPr>
          <w:p w14:paraId="1E64F8D2" w14:textId="2ED0ADBA" w:rsidR="00EE3DF9" w:rsidRDefault="00EE3DF9">
            <w:pPr>
              <w:spacing w:line="240" w:lineRule="auto"/>
              <w:ind w:firstLineChars="0" w:firstLine="0"/>
              <w:jc w:val="center"/>
              <w:rPr>
                <w:rFonts w:hint="eastAsia"/>
                <w:color w:val="FF0000"/>
                <w:sz w:val="21"/>
                <w:szCs w:val="21"/>
              </w:rPr>
            </w:pPr>
            <w:r>
              <w:rPr>
                <w:rFonts w:hint="eastAsia"/>
                <w:color w:val="FF0000"/>
                <w:sz w:val="21"/>
                <w:szCs w:val="21"/>
              </w:rPr>
              <w:t>不符合</w:t>
            </w:r>
          </w:p>
        </w:tc>
        <w:tc>
          <w:tcPr>
            <w:tcW w:w="1124" w:type="pct"/>
            <w:vAlign w:val="center"/>
          </w:tcPr>
          <w:p w14:paraId="22AA4005" w14:textId="77777777" w:rsidR="00EE3DF9" w:rsidRDefault="00EE3DF9">
            <w:pPr>
              <w:spacing w:line="240" w:lineRule="auto"/>
              <w:ind w:firstLineChars="0" w:firstLine="0"/>
              <w:jc w:val="center"/>
              <w:rPr>
                <w:rFonts w:hint="eastAsia"/>
                <w:b/>
                <w:sz w:val="21"/>
                <w:szCs w:val="21"/>
              </w:rPr>
            </w:pPr>
            <w:r>
              <w:rPr>
                <w:sz w:val="21"/>
                <w:szCs w:val="21"/>
              </w:rPr>
              <w:t>3.4.1</w:t>
            </w:r>
          </w:p>
        </w:tc>
      </w:tr>
      <w:tr w:rsidR="00EE3DF9" w14:paraId="3C4AC41C" w14:textId="787F1C01" w:rsidTr="00EE3DF9">
        <w:trPr>
          <w:trHeight w:val="389"/>
          <w:jc w:val="center"/>
        </w:trPr>
        <w:tc>
          <w:tcPr>
            <w:tcW w:w="720" w:type="pct"/>
            <w:vMerge/>
            <w:vAlign w:val="center"/>
          </w:tcPr>
          <w:p w14:paraId="1B06C73C" w14:textId="77777777" w:rsidR="00EE3DF9" w:rsidRDefault="00EE3DF9">
            <w:pPr>
              <w:spacing w:line="240" w:lineRule="auto"/>
              <w:ind w:firstLine="422"/>
              <w:jc w:val="center"/>
              <w:rPr>
                <w:rFonts w:hint="eastAsia"/>
                <w:b/>
                <w:sz w:val="21"/>
                <w:szCs w:val="21"/>
              </w:rPr>
            </w:pPr>
          </w:p>
        </w:tc>
        <w:tc>
          <w:tcPr>
            <w:tcW w:w="1469" w:type="pct"/>
            <w:vAlign w:val="center"/>
          </w:tcPr>
          <w:p w14:paraId="6E16045D" w14:textId="77777777" w:rsidR="00EE3DF9" w:rsidRDefault="00EE3DF9">
            <w:pPr>
              <w:spacing w:line="240" w:lineRule="auto"/>
              <w:ind w:firstLineChars="0" w:firstLine="0"/>
              <w:jc w:val="center"/>
              <w:rPr>
                <w:rFonts w:hint="eastAsia"/>
                <w:sz w:val="21"/>
                <w:szCs w:val="21"/>
              </w:rPr>
            </w:pPr>
            <w:r>
              <w:rPr>
                <w:rFonts w:hint="eastAsia"/>
                <w:sz w:val="21"/>
                <w:szCs w:val="21"/>
              </w:rPr>
              <w:t>锅炉房</w:t>
            </w:r>
          </w:p>
        </w:tc>
        <w:tc>
          <w:tcPr>
            <w:tcW w:w="576" w:type="pct"/>
            <w:vAlign w:val="center"/>
          </w:tcPr>
          <w:p w14:paraId="5DB24D22" w14:textId="77777777" w:rsidR="00EE3DF9" w:rsidRDefault="00EE3DF9">
            <w:pPr>
              <w:spacing w:line="240" w:lineRule="auto"/>
              <w:ind w:firstLineChars="0" w:firstLine="0"/>
              <w:jc w:val="center"/>
              <w:rPr>
                <w:rFonts w:hint="eastAsia"/>
                <w:color w:val="FF0000"/>
                <w:sz w:val="21"/>
                <w:szCs w:val="21"/>
              </w:rPr>
            </w:pPr>
            <w:r>
              <w:rPr>
                <w:rFonts w:hint="eastAsia"/>
                <w:color w:val="FF0000"/>
                <w:sz w:val="21"/>
                <w:szCs w:val="21"/>
              </w:rPr>
              <w:t>0</w:t>
            </w:r>
          </w:p>
        </w:tc>
        <w:tc>
          <w:tcPr>
            <w:tcW w:w="542" w:type="pct"/>
            <w:vAlign w:val="center"/>
          </w:tcPr>
          <w:p w14:paraId="1C45FA2E" w14:textId="77777777" w:rsidR="00EE3DF9" w:rsidRDefault="00EE3DF9">
            <w:pPr>
              <w:spacing w:line="240" w:lineRule="auto"/>
              <w:ind w:firstLineChars="0" w:firstLine="0"/>
              <w:jc w:val="center"/>
              <w:rPr>
                <w:rFonts w:hint="eastAsia"/>
                <w:color w:val="FF0000"/>
                <w:sz w:val="21"/>
                <w:szCs w:val="21"/>
              </w:rPr>
            </w:pPr>
            <w:r>
              <w:rPr>
                <w:rFonts w:hint="eastAsia"/>
                <w:bCs/>
                <w:color w:val="FF0000"/>
                <w:sz w:val="21"/>
                <w:szCs w:val="21"/>
              </w:rPr>
              <w:t>10</w:t>
            </w:r>
          </w:p>
        </w:tc>
        <w:tc>
          <w:tcPr>
            <w:tcW w:w="569" w:type="pct"/>
            <w:vAlign w:val="center"/>
          </w:tcPr>
          <w:p w14:paraId="439B6E9C" w14:textId="7BB282E6" w:rsidR="00EE3DF9" w:rsidRDefault="00EE3DF9">
            <w:pPr>
              <w:spacing w:line="240" w:lineRule="auto"/>
              <w:ind w:firstLineChars="0" w:firstLine="0"/>
              <w:jc w:val="center"/>
              <w:rPr>
                <w:rFonts w:hint="eastAsia"/>
                <w:color w:val="FF0000"/>
                <w:sz w:val="21"/>
                <w:szCs w:val="21"/>
              </w:rPr>
            </w:pPr>
            <w:r>
              <w:rPr>
                <w:rFonts w:hint="eastAsia"/>
                <w:color w:val="FF0000"/>
                <w:sz w:val="21"/>
                <w:szCs w:val="21"/>
              </w:rPr>
              <w:t>不符合</w:t>
            </w:r>
            <w:commentRangeStart w:id="177"/>
            <w:commentRangeStart w:id="178"/>
            <w:commentRangeEnd w:id="177"/>
            <w:r>
              <w:commentReference w:id="177"/>
            </w:r>
            <w:commentRangeEnd w:id="178"/>
            <w:r>
              <w:rPr>
                <w:rStyle w:val="aff7"/>
                <w:kern w:val="2"/>
              </w:rPr>
              <w:commentReference w:id="178"/>
            </w:r>
          </w:p>
        </w:tc>
        <w:tc>
          <w:tcPr>
            <w:tcW w:w="1124" w:type="pct"/>
            <w:vAlign w:val="center"/>
          </w:tcPr>
          <w:p w14:paraId="3CEF1D7B"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1FC5CE51" w14:textId="397F3C6D" w:rsidTr="00EE3DF9">
        <w:trPr>
          <w:trHeight w:val="389"/>
          <w:jc w:val="center"/>
        </w:trPr>
        <w:tc>
          <w:tcPr>
            <w:tcW w:w="720" w:type="pct"/>
            <w:vMerge/>
            <w:vAlign w:val="center"/>
          </w:tcPr>
          <w:p w14:paraId="1B524A81" w14:textId="77777777" w:rsidR="00EE3DF9" w:rsidRDefault="00EE3DF9">
            <w:pPr>
              <w:spacing w:line="240" w:lineRule="auto"/>
              <w:ind w:firstLine="422"/>
              <w:jc w:val="center"/>
              <w:rPr>
                <w:rFonts w:hint="eastAsia"/>
                <w:b/>
                <w:sz w:val="21"/>
                <w:szCs w:val="21"/>
              </w:rPr>
            </w:pPr>
          </w:p>
        </w:tc>
        <w:tc>
          <w:tcPr>
            <w:tcW w:w="1469" w:type="pct"/>
            <w:vAlign w:val="center"/>
          </w:tcPr>
          <w:p w14:paraId="3F00F2A8" w14:textId="77777777" w:rsidR="00EE3DF9" w:rsidRDefault="00EE3DF9">
            <w:pPr>
              <w:spacing w:line="240" w:lineRule="auto"/>
              <w:ind w:firstLineChars="0" w:firstLine="0"/>
              <w:jc w:val="center"/>
              <w:rPr>
                <w:rFonts w:hint="eastAsia"/>
                <w:sz w:val="21"/>
                <w:szCs w:val="21"/>
              </w:rPr>
            </w:pPr>
            <w:r>
              <w:rPr>
                <w:rFonts w:hint="eastAsia"/>
                <w:sz w:val="21"/>
                <w:szCs w:val="21"/>
              </w:rPr>
              <w:t>仓库</w:t>
            </w:r>
          </w:p>
        </w:tc>
        <w:tc>
          <w:tcPr>
            <w:tcW w:w="576" w:type="pct"/>
            <w:vAlign w:val="center"/>
          </w:tcPr>
          <w:p w14:paraId="2269EEED" w14:textId="77777777" w:rsidR="00EE3DF9" w:rsidRDefault="00EE3DF9">
            <w:pPr>
              <w:spacing w:line="240" w:lineRule="auto"/>
              <w:ind w:firstLineChars="0" w:firstLine="0"/>
              <w:jc w:val="center"/>
              <w:rPr>
                <w:rFonts w:hint="eastAsia"/>
                <w:sz w:val="21"/>
                <w:szCs w:val="21"/>
              </w:rPr>
            </w:pPr>
            <w:r>
              <w:rPr>
                <w:rFonts w:hint="eastAsia"/>
                <w:sz w:val="21"/>
                <w:szCs w:val="21"/>
              </w:rPr>
              <w:t>61</w:t>
            </w:r>
          </w:p>
        </w:tc>
        <w:tc>
          <w:tcPr>
            <w:tcW w:w="542" w:type="pct"/>
            <w:vAlign w:val="center"/>
          </w:tcPr>
          <w:p w14:paraId="54FFB00C"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70118DCE"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6C7A02AE"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5AAB8DDE" w14:textId="221A66E8" w:rsidTr="00EE3DF9">
        <w:trPr>
          <w:trHeight w:val="389"/>
          <w:jc w:val="center"/>
        </w:trPr>
        <w:tc>
          <w:tcPr>
            <w:tcW w:w="720" w:type="pct"/>
            <w:vMerge/>
            <w:vAlign w:val="center"/>
          </w:tcPr>
          <w:p w14:paraId="25C2DBC3" w14:textId="77777777" w:rsidR="00EE3DF9" w:rsidRDefault="00EE3DF9">
            <w:pPr>
              <w:spacing w:line="240" w:lineRule="auto"/>
              <w:ind w:firstLine="422"/>
              <w:jc w:val="center"/>
              <w:rPr>
                <w:rFonts w:hint="eastAsia"/>
                <w:b/>
                <w:sz w:val="21"/>
                <w:szCs w:val="21"/>
              </w:rPr>
            </w:pPr>
          </w:p>
        </w:tc>
        <w:tc>
          <w:tcPr>
            <w:tcW w:w="1469" w:type="pct"/>
            <w:vAlign w:val="center"/>
          </w:tcPr>
          <w:p w14:paraId="3F75A1C1" w14:textId="77777777" w:rsidR="00EE3DF9" w:rsidRDefault="00EE3DF9">
            <w:pPr>
              <w:spacing w:line="240" w:lineRule="auto"/>
              <w:ind w:firstLineChars="0" w:firstLine="0"/>
              <w:jc w:val="center"/>
              <w:rPr>
                <w:rFonts w:hint="eastAsia"/>
                <w:sz w:val="21"/>
                <w:szCs w:val="21"/>
              </w:rPr>
            </w:pPr>
            <w:r>
              <w:rPr>
                <w:rFonts w:hint="eastAsia"/>
                <w:sz w:val="21"/>
                <w:szCs w:val="21"/>
              </w:rPr>
              <w:t>办公室</w:t>
            </w:r>
          </w:p>
        </w:tc>
        <w:tc>
          <w:tcPr>
            <w:tcW w:w="576" w:type="pct"/>
            <w:vAlign w:val="center"/>
          </w:tcPr>
          <w:p w14:paraId="1ECB41C1" w14:textId="77777777" w:rsidR="00EE3DF9" w:rsidRDefault="00EE3DF9">
            <w:pPr>
              <w:spacing w:line="240" w:lineRule="auto"/>
              <w:ind w:firstLineChars="0" w:firstLine="0"/>
              <w:jc w:val="center"/>
              <w:rPr>
                <w:rFonts w:hint="eastAsia"/>
                <w:sz w:val="21"/>
                <w:szCs w:val="21"/>
              </w:rPr>
            </w:pPr>
            <w:r>
              <w:rPr>
                <w:rFonts w:hint="eastAsia"/>
                <w:sz w:val="21"/>
                <w:szCs w:val="21"/>
              </w:rPr>
              <w:t>92</w:t>
            </w:r>
          </w:p>
        </w:tc>
        <w:tc>
          <w:tcPr>
            <w:tcW w:w="542" w:type="pct"/>
            <w:vAlign w:val="center"/>
          </w:tcPr>
          <w:p w14:paraId="76A65E61"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677FA433"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26CB2733"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22E2C696" w14:textId="64CC98A3" w:rsidTr="00EE3DF9">
        <w:trPr>
          <w:trHeight w:val="389"/>
          <w:jc w:val="center"/>
        </w:trPr>
        <w:tc>
          <w:tcPr>
            <w:tcW w:w="720" w:type="pct"/>
            <w:vMerge w:val="restart"/>
            <w:vAlign w:val="center"/>
          </w:tcPr>
          <w:p w14:paraId="0288ABB5" w14:textId="77777777" w:rsidR="00EE3DF9" w:rsidRDefault="00EE3DF9">
            <w:pPr>
              <w:spacing w:line="240" w:lineRule="auto"/>
              <w:ind w:firstLineChars="0" w:firstLine="0"/>
              <w:jc w:val="center"/>
              <w:rPr>
                <w:rFonts w:hint="eastAsia"/>
                <w:b/>
                <w:sz w:val="21"/>
                <w:szCs w:val="21"/>
              </w:rPr>
            </w:pPr>
            <w:r>
              <w:rPr>
                <w:rFonts w:hint="eastAsia"/>
                <w:sz w:val="21"/>
                <w:szCs w:val="21"/>
              </w:rPr>
              <w:t>法兰加工车间</w:t>
            </w:r>
          </w:p>
        </w:tc>
        <w:tc>
          <w:tcPr>
            <w:tcW w:w="1469" w:type="pct"/>
            <w:vAlign w:val="center"/>
          </w:tcPr>
          <w:p w14:paraId="502FEDA9" w14:textId="77777777" w:rsidR="00EE3DF9" w:rsidRDefault="00EE3DF9">
            <w:pPr>
              <w:spacing w:line="240" w:lineRule="auto"/>
              <w:ind w:firstLineChars="0" w:firstLine="0"/>
              <w:jc w:val="center"/>
              <w:rPr>
                <w:rFonts w:hint="eastAsia"/>
                <w:sz w:val="21"/>
                <w:szCs w:val="21"/>
              </w:rPr>
            </w:pPr>
            <w:r>
              <w:rPr>
                <w:rFonts w:hint="eastAsia"/>
                <w:sz w:val="21"/>
                <w:szCs w:val="21"/>
              </w:rPr>
              <w:t>锅炉房</w:t>
            </w:r>
          </w:p>
        </w:tc>
        <w:tc>
          <w:tcPr>
            <w:tcW w:w="576" w:type="pct"/>
            <w:vAlign w:val="center"/>
          </w:tcPr>
          <w:p w14:paraId="59BD3AFF" w14:textId="77777777" w:rsidR="00EE3DF9" w:rsidRDefault="00EE3DF9">
            <w:pPr>
              <w:spacing w:line="240" w:lineRule="auto"/>
              <w:ind w:firstLineChars="0" w:firstLine="0"/>
              <w:jc w:val="center"/>
              <w:rPr>
                <w:rFonts w:hint="eastAsia"/>
                <w:sz w:val="21"/>
                <w:szCs w:val="21"/>
              </w:rPr>
            </w:pPr>
            <w:r>
              <w:rPr>
                <w:rFonts w:hint="eastAsia"/>
                <w:sz w:val="21"/>
                <w:szCs w:val="21"/>
              </w:rPr>
              <w:t>43</w:t>
            </w:r>
          </w:p>
        </w:tc>
        <w:tc>
          <w:tcPr>
            <w:tcW w:w="542" w:type="pct"/>
            <w:vAlign w:val="center"/>
          </w:tcPr>
          <w:p w14:paraId="4B8D27DF"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013F6AAF"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78EC78CA"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109FBCFA" w14:textId="1E1AF2EB" w:rsidTr="00EE3DF9">
        <w:trPr>
          <w:trHeight w:val="389"/>
          <w:jc w:val="center"/>
        </w:trPr>
        <w:tc>
          <w:tcPr>
            <w:tcW w:w="720" w:type="pct"/>
            <w:vMerge/>
            <w:vAlign w:val="center"/>
          </w:tcPr>
          <w:p w14:paraId="70E92867" w14:textId="77777777" w:rsidR="00EE3DF9" w:rsidRDefault="00EE3DF9">
            <w:pPr>
              <w:spacing w:line="240" w:lineRule="auto"/>
              <w:ind w:firstLine="422"/>
              <w:jc w:val="center"/>
              <w:rPr>
                <w:rFonts w:hint="eastAsia"/>
                <w:b/>
                <w:sz w:val="21"/>
                <w:szCs w:val="21"/>
              </w:rPr>
            </w:pPr>
          </w:p>
        </w:tc>
        <w:tc>
          <w:tcPr>
            <w:tcW w:w="1469" w:type="pct"/>
            <w:vAlign w:val="center"/>
          </w:tcPr>
          <w:p w14:paraId="3BBFF54C" w14:textId="77777777" w:rsidR="00EE3DF9" w:rsidRDefault="00EE3DF9">
            <w:pPr>
              <w:spacing w:line="240" w:lineRule="auto"/>
              <w:ind w:firstLineChars="0" w:firstLine="0"/>
              <w:jc w:val="center"/>
              <w:rPr>
                <w:rFonts w:hint="eastAsia"/>
                <w:sz w:val="21"/>
                <w:szCs w:val="21"/>
              </w:rPr>
            </w:pPr>
            <w:r>
              <w:rPr>
                <w:rFonts w:hint="eastAsia"/>
                <w:sz w:val="21"/>
                <w:szCs w:val="21"/>
              </w:rPr>
              <w:t>仓库</w:t>
            </w:r>
          </w:p>
        </w:tc>
        <w:tc>
          <w:tcPr>
            <w:tcW w:w="576" w:type="pct"/>
            <w:vAlign w:val="center"/>
          </w:tcPr>
          <w:p w14:paraId="4E324471" w14:textId="77777777" w:rsidR="00EE3DF9" w:rsidRDefault="00EE3DF9">
            <w:pPr>
              <w:spacing w:line="240" w:lineRule="auto"/>
              <w:ind w:firstLineChars="0" w:firstLine="0"/>
              <w:jc w:val="center"/>
              <w:rPr>
                <w:rFonts w:hint="eastAsia"/>
                <w:sz w:val="21"/>
                <w:szCs w:val="21"/>
              </w:rPr>
            </w:pPr>
            <w:r>
              <w:rPr>
                <w:rFonts w:hint="eastAsia"/>
                <w:sz w:val="21"/>
                <w:szCs w:val="21"/>
              </w:rPr>
              <w:t>16</w:t>
            </w:r>
          </w:p>
        </w:tc>
        <w:tc>
          <w:tcPr>
            <w:tcW w:w="542" w:type="pct"/>
            <w:vAlign w:val="center"/>
          </w:tcPr>
          <w:p w14:paraId="7978891A"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2030936C"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02945C26"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11ABBE82" w14:textId="2EC73322" w:rsidTr="00EE3DF9">
        <w:trPr>
          <w:trHeight w:val="389"/>
          <w:jc w:val="center"/>
        </w:trPr>
        <w:tc>
          <w:tcPr>
            <w:tcW w:w="720" w:type="pct"/>
            <w:vMerge/>
            <w:vAlign w:val="center"/>
          </w:tcPr>
          <w:p w14:paraId="5B218BE0" w14:textId="77777777" w:rsidR="00EE3DF9" w:rsidRDefault="00EE3DF9">
            <w:pPr>
              <w:spacing w:line="240" w:lineRule="auto"/>
              <w:ind w:firstLine="422"/>
              <w:jc w:val="center"/>
              <w:rPr>
                <w:rFonts w:hint="eastAsia"/>
                <w:b/>
                <w:sz w:val="21"/>
                <w:szCs w:val="21"/>
              </w:rPr>
            </w:pPr>
          </w:p>
        </w:tc>
        <w:tc>
          <w:tcPr>
            <w:tcW w:w="1469" w:type="pct"/>
            <w:vAlign w:val="center"/>
          </w:tcPr>
          <w:p w14:paraId="3100050A" w14:textId="77777777" w:rsidR="00EE3DF9" w:rsidRDefault="00EE3DF9">
            <w:pPr>
              <w:spacing w:line="240" w:lineRule="auto"/>
              <w:ind w:firstLineChars="0" w:firstLine="0"/>
              <w:jc w:val="center"/>
              <w:rPr>
                <w:rFonts w:hint="eastAsia"/>
                <w:sz w:val="21"/>
                <w:szCs w:val="21"/>
              </w:rPr>
            </w:pPr>
            <w:r>
              <w:rPr>
                <w:rFonts w:hint="eastAsia"/>
                <w:sz w:val="21"/>
                <w:szCs w:val="21"/>
              </w:rPr>
              <w:t>办公室</w:t>
            </w:r>
          </w:p>
        </w:tc>
        <w:tc>
          <w:tcPr>
            <w:tcW w:w="576" w:type="pct"/>
            <w:vAlign w:val="center"/>
          </w:tcPr>
          <w:p w14:paraId="68CE235A" w14:textId="77777777" w:rsidR="00EE3DF9" w:rsidRDefault="00EE3DF9">
            <w:pPr>
              <w:spacing w:line="240" w:lineRule="auto"/>
              <w:ind w:firstLineChars="0" w:firstLine="0"/>
              <w:jc w:val="center"/>
              <w:rPr>
                <w:rFonts w:hint="eastAsia"/>
                <w:sz w:val="21"/>
                <w:szCs w:val="21"/>
              </w:rPr>
            </w:pPr>
            <w:r>
              <w:rPr>
                <w:rFonts w:hint="eastAsia"/>
                <w:sz w:val="21"/>
                <w:szCs w:val="21"/>
              </w:rPr>
              <w:t>26</w:t>
            </w:r>
          </w:p>
        </w:tc>
        <w:tc>
          <w:tcPr>
            <w:tcW w:w="542" w:type="pct"/>
            <w:vAlign w:val="center"/>
          </w:tcPr>
          <w:p w14:paraId="472F21EA"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7634EF43"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67CBD4B3"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22BF21A0" w14:textId="71CCC765" w:rsidTr="00EE3DF9">
        <w:trPr>
          <w:trHeight w:val="389"/>
          <w:jc w:val="center"/>
        </w:trPr>
        <w:tc>
          <w:tcPr>
            <w:tcW w:w="720" w:type="pct"/>
            <w:vMerge w:val="restart"/>
            <w:vAlign w:val="center"/>
          </w:tcPr>
          <w:p w14:paraId="04B82EC9" w14:textId="77777777" w:rsidR="00EE3DF9" w:rsidRDefault="00EE3DF9">
            <w:pPr>
              <w:spacing w:line="240" w:lineRule="auto"/>
              <w:ind w:firstLineChars="0" w:firstLine="0"/>
              <w:jc w:val="center"/>
              <w:rPr>
                <w:rFonts w:hint="eastAsia"/>
                <w:b/>
                <w:sz w:val="21"/>
                <w:szCs w:val="21"/>
              </w:rPr>
            </w:pPr>
            <w:r>
              <w:rPr>
                <w:sz w:val="21"/>
                <w:szCs w:val="21"/>
              </w:rPr>
              <w:t>办公楼</w:t>
            </w:r>
          </w:p>
        </w:tc>
        <w:tc>
          <w:tcPr>
            <w:tcW w:w="1469" w:type="pct"/>
            <w:vAlign w:val="center"/>
          </w:tcPr>
          <w:p w14:paraId="28E79948" w14:textId="77777777" w:rsidR="00EE3DF9" w:rsidRDefault="00EE3DF9">
            <w:pPr>
              <w:spacing w:line="240" w:lineRule="auto"/>
              <w:ind w:firstLineChars="0" w:firstLine="0"/>
              <w:jc w:val="center"/>
              <w:rPr>
                <w:rFonts w:hint="eastAsia"/>
                <w:sz w:val="21"/>
                <w:szCs w:val="21"/>
              </w:rPr>
            </w:pPr>
            <w:r>
              <w:rPr>
                <w:rFonts w:hint="eastAsia"/>
                <w:sz w:val="21"/>
                <w:szCs w:val="21"/>
              </w:rPr>
              <w:t>仓库</w:t>
            </w:r>
          </w:p>
        </w:tc>
        <w:tc>
          <w:tcPr>
            <w:tcW w:w="576" w:type="pct"/>
            <w:vAlign w:val="center"/>
          </w:tcPr>
          <w:p w14:paraId="57F024D7" w14:textId="77777777" w:rsidR="00EE3DF9" w:rsidRDefault="00EE3DF9">
            <w:pPr>
              <w:spacing w:line="240" w:lineRule="auto"/>
              <w:ind w:firstLineChars="0" w:firstLine="0"/>
              <w:jc w:val="center"/>
              <w:rPr>
                <w:rFonts w:hint="eastAsia"/>
                <w:sz w:val="21"/>
                <w:szCs w:val="21"/>
              </w:rPr>
            </w:pPr>
            <w:r>
              <w:rPr>
                <w:rFonts w:hint="eastAsia"/>
                <w:sz w:val="21"/>
                <w:szCs w:val="21"/>
              </w:rPr>
              <w:t>31</w:t>
            </w:r>
          </w:p>
        </w:tc>
        <w:tc>
          <w:tcPr>
            <w:tcW w:w="542" w:type="pct"/>
            <w:vAlign w:val="center"/>
          </w:tcPr>
          <w:p w14:paraId="32C22319"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5CC94B80"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31624A0A"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r w:rsidR="00EE3DF9" w14:paraId="2FA6AB11" w14:textId="1FB44392" w:rsidTr="00EE3DF9">
        <w:trPr>
          <w:trHeight w:val="389"/>
          <w:jc w:val="center"/>
        </w:trPr>
        <w:tc>
          <w:tcPr>
            <w:tcW w:w="720" w:type="pct"/>
            <w:vMerge/>
            <w:vAlign w:val="center"/>
          </w:tcPr>
          <w:p w14:paraId="1979AF40" w14:textId="77777777" w:rsidR="00EE3DF9" w:rsidRDefault="00EE3DF9">
            <w:pPr>
              <w:spacing w:line="240" w:lineRule="auto"/>
              <w:ind w:firstLine="420"/>
              <w:jc w:val="center"/>
              <w:rPr>
                <w:rFonts w:hint="eastAsia"/>
                <w:sz w:val="21"/>
                <w:szCs w:val="21"/>
              </w:rPr>
            </w:pPr>
          </w:p>
        </w:tc>
        <w:tc>
          <w:tcPr>
            <w:tcW w:w="1469" w:type="pct"/>
            <w:vAlign w:val="center"/>
          </w:tcPr>
          <w:p w14:paraId="6C44DF99" w14:textId="77777777" w:rsidR="00EE3DF9" w:rsidRDefault="00EE3DF9">
            <w:pPr>
              <w:spacing w:line="240" w:lineRule="auto"/>
              <w:ind w:firstLineChars="0" w:firstLine="0"/>
              <w:jc w:val="center"/>
              <w:rPr>
                <w:rFonts w:hint="eastAsia"/>
                <w:sz w:val="21"/>
                <w:szCs w:val="21"/>
              </w:rPr>
            </w:pPr>
            <w:r>
              <w:rPr>
                <w:rFonts w:hint="eastAsia"/>
                <w:sz w:val="21"/>
                <w:szCs w:val="21"/>
              </w:rPr>
              <w:t>锅炉房</w:t>
            </w:r>
          </w:p>
        </w:tc>
        <w:tc>
          <w:tcPr>
            <w:tcW w:w="576" w:type="pct"/>
            <w:vAlign w:val="center"/>
          </w:tcPr>
          <w:p w14:paraId="2942D703" w14:textId="77777777" w:rsidR="00EE3DF9" w:rsidRDefault="00EE3DF9">
            <w:pPr>
              <w:spacing w:line="240" w:lineRule="auto"/>
              <w:ind w:firstLineChars="0" w:firstLine="0"/>
              <w:jc w:val="center"/>
              <w:rPr>
                <w:rFonts w:hint="eastAsia"/>
                <w:sz w:val="21"/>
                <w:szCs w:val="21"/>
              </w:rPr>
            </w:pPr>
            <w:r>
              <w:rPr>
                <w:rFonts w:hint="eastAsia"/>
                <w:sz w:val="21"/>
                <w:szCs w:val="21"/>
              </w:rPr>
              <w:t>96</w:t>
            </w:r>
          </w:p>
        </w:tc>
        <w:tc>
          <w:tcPr>
            <w:tcW w:w="542" w:type="pct"/>
            <w:vAlign w:val="center"/>
          </w:tcPr>
          <w:p w14:paraId="043F4D42" w14:textId="77777777" w:rsidR="00EE3DF9" w:rsidRDefault="00EE3DF9">
            <w:pPr>
              <w:spacing w:line="240" w:lineRule="auto"/>
              <w:ind w:firstLineChars="0" w:firstLine="0"/>
              <w:jc w:val="center"/>
              <w:rPr>
                <w:rFonts w:hint="eastAsia"/>
                <w:sz w:val="21"/>
                <w:szCs w:val="21"/>
              </w:rPr>
            </w:pPr>
            <w:r>
              <w:rPr>
                <w:rFonts w:hint="eastAsia"/>
                <w:bCs/>
                <w:sz w:val="21"/>
                <w:szCs w:val="21"/>
              </w:rPr>
              <w:t>10</w:t>
            </w:r>
          </w:p>
        </w:tc>
        <w:tc>
          <w:tcPr>
            <w:tcW w:w="569" w:type="pct"/>
            <w:vAlign w:val="center"/>
          </w:tcPr>
          <w:p w14:paraId="0B83952D" w14:textId="77777777" w:rsidR="00EE3DF9" w:rsidRDefault="00EE3DF9">
            <w:pPr>
              <w:spacing w:line="240" w:lineRule="auto"/>
              <w:ind w:firstLineChars="0" w:firstLine="0"/>
              <w:jc w:val="center"/>
              <w:rPr>
                <w:rFonts w:hint="eastAsia"/>
                <w:sz w:val="21"/>
                <w:szCs w:val="21"/>
              </w:rPr>
            </w:pPr>
            <w:r>
              <w:rPr>
                <w:rFonts w:hint="eastAsia"/>
                <w:sz w:val="21"/>
                <w:szCs w:val="21"/>
              </w:rPr>
              <w:t>符合</w:t>
            </w:r>
          </w:p>
        </w:tc>
        <w:tc>
          <w:tcPr>
            <w:tcW w:w="1124" w:type="pct"/>
            <w:vAlign w:val="center"/>
          </w:tcPr>
          <w:p w14:paraId="51FE9BAA" w14:textId="77777777" w:rsidR="00EE3DF9" w:rsidRDefault="00EE3DF9">
            <w:pPr>
              <w:spacing w:line="240" w:lineRule="auto"/>
              <w:ind w:firstLineChars="0" w:firstLine="0"/>
              <w:jc w:val="center"/>
              <w:rPr>
                <w:rFonts w:hint="eastAsia"/>
                <w:sz w:val="21"/>
                <w:szCs w:val="21"/>
              </w:rPr>
            </w:pPr>
            <w:r>
              <w:rPr>
                <w:rFonts w:hint="eastAsia"/>
                <w:sz w:val="21"/>
                <w:szCs w:val="21"/>
              </w:rPr>
              <w:t>3.4.1</w:t>
            </w:r>
          </w:p>
        </w:tc>
      </w:tr>
    </w:tbl>
    <w:p w14:paraId="27FD6AA4" w14:textId="77777777" w:rsidR="00702B83" w:rsidRDefault="00000000">
      <w:pPr>
        <w:pStyle w:val="3"/>
        <w:ind w:firstLine="562"/>
        <w:rPr>
          <w:rFonts w:ascii="Times New Roman" w:hAnsi="Times New Roman"/>
        </w:rPr>
      </w:pPr>
      <w:bookmarkStart w:id="179" w:name="_Toc19100"/>
      <w:bookmarkStart w:id="180" w:name="_Toc211591842"/>
      <w:r>
        <w:rPr>
          <w:rFonts w:ascii="Times New Roman" w:hAnsi="Times New Roman"/>
        </w:rPr>
        <w:t>2.3.</w:t>
      </w:r>
      <w:r>
        <w:rPr>
          <w:rFonts w:ascii="Times New Roman" w:hAnsi="Times New Roman" w:hint="eastAsia"/>
        </w:rPr>
        <w:t>4</w:t>
      </w:r>
      <w:r>
        <w:rPr>
          <w:rFonts w:ascii="Times New Roman" w:hAnsi="Times New Roman"/>
        </w:rPr>
        <w:t>厂内</w:t>
      </w:r>
      <w:bookmarkEnd w:id="179"/>
      <w:r>
        <w:rPr>
          <w:rFonts w:ascii="Times New Roman" w:hAnsi="Times New Roman"/>
        </w:rPr>
        <w:t>运输</w:t>
      </w:r>
      <w:bookmarkEnd w:id="180"/>
    </w:p>
    <w:p w14:paraId="3FF0E9A6" w14:textId="77777777" w:rsidR="00702B83" w:rsidRDefault="00000000">
      <w:pPr>
        <w:ind w:firstLine="560"/>
        <w:rPr>
          <w:rFonts w:hint="eastAsia"/>
          <w:szCs w:val="28"/>
        </w:rPr>
      </w:pPr>
      <w:bookmarkStart w:id="181" w:name="_Toc335926148"/>
      <w:bookmarkStart w:id="182" w:name="_Toc309682407"/>
      <w:bookmarkStart w:id="183" w:name="_Toc327017742"/>
      <w:bookmarkStart w:id="184" w:name="_Toc29783"/>
      <w:bookmarkStart w:id="185" w:name="_Toc278151349"/>
      <w:bookmarkStart w:id="186" w:name="_Toc313453459"/>
      <w:r>
        <w:rPr>
          <w:rFonts w:hint="eastAsia"/>
          <w:szCs w:val="28"/>
        </w:rPr>
        <w:t>厂区大门连接工业园区道路002乡道，内部连接至各车间，厂区路面宽敞，能满足进出厂物料、成品运输及消防的需要，其余地点为开放式场地，方便成品运输车辆、物料运输车辆掉转方向，可以顺利开展上、卸料作业。</w:t>
      </w:r>
    </w:p>
    <w:p w14:paraId="18405781" w14:textId="77777777" w:rsidR="00702B83" w:rsidRDefault="00000000">
      <w:pPr>
        <w:pStyle w:val="20"/>
        <w:rPr>
          <w:rFonts w:ascii="Times New Roman" w:hAnsi="Times New Roman"/>
        </w:rPr>
      </w:pPr>
      <w:bookmarkStart w:id="187" w:name="_Toc211591843"/>
      <w:r>
        <w:rPr>
          <w:rFonts w:ascii="Times New Roman" w:hAnsi="Times New Roman"/>
        </w:rPr>
        <w:t>2.4</w:t>
      </w:r>
      <w:r>
        <w:rPr>
          <w:rFonts w:ascii="Times New Roman" w:hAnsi="Times New Roman"/>
        </w:rPr>
        <w:t>生产</w:t>
      </w:r>
      <w:bookmarkEnd w:id="181"/>
      <w:bookmarkEnd w:id="182"/>
      <w:bookmarkEnd w:id="183"/>
      <w:bookmarkEnd w:id="184"/>
      <w:bookmarkEnd w:id="185"/>
      <w:r>
        <w:rPr>
          <w:rFonts w:ascii="Times New Roman" w:hAnsi="Times New Roman"/>
        </w:rPr>
        <w:t>工艺</w:t>
      </w:r>
      <w:bookmarkEnd w:id="187"/>
    </w:p>
    <w:p w14:paraId="7769AD4D" w14:textId="77777777" w:rsidR="00702B83" w:rsidRDefault="00000000">
      <w:pPr>
        <w:pStyle w:val="3"/>
        <w:ind w:firstLine="562"/>
        <w:rPr>
          <w:rFonts w:ascii="Times New Roman" w:hAnsi="Times New Roman"/>
        </w:rPr>
      </w:pPr>
      <w:bookmarkStart w:id="188" w:name="_Toc211591844"/>
      <w:bookmarkEnd w:id="186"/>
      <w:r>
        <w:rPr>
          <w:rFonts w:ascii="Times New Roman" w:hAnsi="Times New Roman"/>
        </w:rPr>
        <w:t>2.4.</w:t>
      </w:r>
      <w:r>
        <w:rPr>
          <w:rFonts w:ascii="Times New Roman" w:hAnsi="Times New Roman" w:hint="eastAsia"/>
        </w:rPr>
        <w:t>1</w:t>
      </w:r>
      <w:r>
        <w:rPr>
          <w:rFonts w:ascii="Times New Roman" w:hAnsi="Times New Roman"/>
        </w:rPr>
        <w:t>生产</w:t>
      </w:r>
      <w:r>
        <w:rPr>
          <w:rFonts w:ascii="Times New Roman" w:hAnsi="Times New Roman" w:hint="eastAsia"/>
        </w:rPr>
        <w:t>规模及产品</w:t>
      </w:r>
      <w:bookmarkEnd w:id="188"/>
    </w:p>
    <w:p w14:paraId="2C2A6114" w14:textId="77777777" w:rsidR="00702B83" w:rsidRDefault="00000000">
      <w:pPr>
        <w:pStyle w:val="affff7"/>
        <w:adjustRightInd/>
        <w:spacing w:after="0" w:line="500" w:lineRule="exact"/>
        <w:ind w:firstLine="560"/>
        <w:jc w:val="both"/>
        <w:rPr>
          <w:rFonts w:asciiTheme="minorEastAsia" w:eastAsiaTheme="minorEastAsia" w:hAnsiTheme="minorEastAsia" w:hint="eastAsia"/>
          <w:szCs w:val="28"/>
        </w:rPr>
      </w:pPr>
      <w:r>
        <w:rPr>
          <w:rFonts w:asciiTheme="minorEastAsia" w:eastAsiaTheme="minorEastAsia" w:hAnsiTheme="minorEastAsia" w:hint="eastAsia"/>
          <w:szCs w:val="28"/>
        </w:rPr>
        <w:t>南华县琴华工贸有限公司生产的产品主要为</w:t>
      </w:r>
      <w:r>
        <w:rPr>
          <w:rFonts w:asciiTheme="minorEastAsia" w:eastAsiaTheme="minorEastAsia" w:hAnsiTheme="minorEastAsia" w:cstheme="minorEastAsia" w:hint="eastAsia"/>
          <w:szCs w:val="28"/>
        </w:rPr>
        <w:t>高强预应力电杆、高强预应力混凝土水泥管、电杆配套法兰</w:t>
      </w:r>
      <w:r>
        <w:rPr>
          <w:rFonts w:asciiTheme="minorEastAsia" w:eastAsiaTheme="minorEastAsia" w:hAnsiTheme="minorEastAsia" w:hint="eastAsia"/>
          <w:szCs w:val="28"/>
        </w:rPr>
        <w:t>。生产规模：</w:t>
      </w:r>
      <w:r>
        <w:rPr>
          <w:rFonts w:hint="eastAsia"/>
          <w:szCs w:val="28"/>
        </w:rPr>
        <w:t>年产</w:t>
      </w:r>
      <w:r>
        <w:rPr>
          <w:rFonts w:asciiTheme="minorEastAsia" w:eastAsiaTheme="minorEastAsia" w:hAnsiTheme="minorEastAsia" w:cstheme="minorEastAsia" w:hint="eastAsia"/>
          <w:szCs w:val="28"/>
        </w:rPr>
        <w:t>3万段高强预应力电杆、年产1万段高强预应力混凝土水泥管以及年产6万套电杆配套法兰。</w:t>
      </w:r>
    </w:p>
    <w:p w14:paraId="70DB0AB7" w14:textId="77777777" w:rsidR="00702B83" w:rsidRDefault="00000000">
      <w:pPr>
        <w:pStyle w:val="3"/>
        <w:ind w:firstLine="562"/>
        <w:rPr>
          <w:rFonts w:ascii="Times New Roman" w:hAnsi="Times New Roman"/>
        </w:rPr>
      </w:pPr>
      <w:bookmarkStart w:id="189" w:name="_Toc211591845"/>
      <w:r>
        <w:rPr>
          <w:rFonts w:ascii="Times New Roman" w:hAnsi="Times New Roman" w:hint="eastAsia"/>
        </w:rPr>
        <w:t>2.4.2</w:t>
      </w:r>
      <w:r>
        <w:rPr>
          <w:rFonts w:ascii="Times New Roman" w:hAnsi="Times New Roman" w:hint="eastAsia"/>
        </w:rPr>
        <w:t>主要原辅料及能耗</w:t>
      </w:r>
      <w:bookmarkEnd w:id="189"/>
    </w:p>
    <w:p w14:paraId="1E36EF24" w14:textId="77777777" w:rsidR="00702B83" w:rsidRDefault="00000000">
      <w:pPr>
        <w:snapToGrid w:val="0"/>
        <w:spacing w:line="600" w:lineRule="exact"/>
        <w:ind w:firstLine="530"/>
        <w:jc w:val="center"/>
        <w:rPr>
          <w:rFonts w:hint="eastAsia"/>
          <w:b/>
          <w:bCs/>
          <w:spacing w:val="-8"/>
          <w:szCs w:val="28"/>
        </w:rPr>
      </w:pPr>
      <w:r>
        <w:rPr>
          <w:rFonts w:hint="eastAsia"/>
          <w:b/>
          <w:bCs/>
          <w:spacing w:val="-8"/>
        </w:rPr>
        <w:t>表2-3</w:t>
      </w:r>
      <w:r>
        <w:rPr>
          <w:rFonts w:cs="宋体" w:hint="eastAsia"/>
          <w:b/>
          <w:bCs/>
          <w:spacing w:val="8"/>
          <w:szCs w:val="28"/>
        </w:rPr>
        <w:t>项目生产原料组成及使用情况一览表</w:t>
      </w:r>
    </w:p>
    <w:tbl>
      <w:tblPr>
        <w:tblW w:w="92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2044"/>
        <w:gridCol w:w="1486"/>
        <w:gridCol w:w="1431"/>
        <w:gridCol w:w="1881"/>
        <w:gridCol w:w="1663"/>
      </w:tblGrid>
      <w:tr w:rsidR="00702B83" w14:paraId="35DE8272" w14:textId="77777777">
        <w:trPr>
          <w:jc w:val="center"/>
        </w:trPr>
        <w:tc>
          <w:tcPr>
            <w:tcW w:w="737" w:type="dxa"/>
            <w:tcBorders>
              <w:tl2br w:val="nil"/>
              <w:tr2bl w:val="nil"/>
            </w:tcBorders>
            <w:vAlign w:val="center"/>
          </w:tcPr>
          <w:p w14:paraId="3C80F7D8" w14:textId="77777777" w:rsidR="00702B83" w:rsidRDefault="00000000">
            <w:pPr>
              <w:tabs>
                <w:tab w:val="left" w:pos="8194"/>
              </w:tabs>
              <w:adjustRightInd w:val="0"/>
              <w:spacing w:line="240" w:lineRule="auto"/>
              <w:ind w:firstLineChars="0" w:firstLine="0"/>
              <w:rPr>
                <w:rFonts w:cs="宋体" w:hint="eastAsia"/>
                <w:b/>
                <w:bCs/>
                <w:sz w:val="24"/>
                <w:szCs w:val="24"/>
              </w:rPr>
            </w:pPr>
            <w:r>
              <w:rPr>
                <w:rFonts w:cs="宋体" w:hint="eastAsia"/>
                <w:b/>
                <w:bCs/>
                <w:sz w:val="24"/>
                <w:szCs w:val="24"/>
              </w:rPr>
              <w:t>类别</w:t>
            </w:r>
          </w:p>
        </w:tc>
        <w:tc>
          <w:tcPr>
            <w:tcW w:w="2044" w:type="dxa"/>
            <w:tcBorders>
              <w:tl2br w:val="nil"/>
              <w:tr2bl w:val="nil"/>
            </w:tcBorders>
            <w:vAlign w:val="center"/>
          </w:tcPr>
          <w:p w14:paraId="3AB0E30D" w14:textId="77777777" w:rsidR="00702B83" w:rsidRDefault="00000000">
            <w:pPr>
              <w:tabs>
                <w:tab w:val="left" w:pos="8194"/>
              </w:tabs>
              <w:adjustRightInd w:val="0"/>
              <w:spacing w:line="240" w:lineRule="auto"/>
              <w:ind w:firstLineChars="0" w:firstLine="0"/>
              <w:jc w:val="center"/>
              <w:rPr>
                <w:rFonts w:cs="宋体" w:hint="eastAsia"/>
                <w:b/>
                <w:bCs/>
                <w:sz w:val="24"/>
                <w:szCs w:val="24"/>
              </w:rPr>
            </w:pPr>
            <w:r>
              <w:rPr>
                <w:rFonts w:cs="宋体" w:hint="eastAsia"/>
                <w:b/>
                <w:bCs/>
                <w:sz w:val="24"/>
                <w:szCs w:val="24"/>
              </w:rPr>
              <w:t>名称</w:t>
            </w:r>
          </w:p>
        </w:tc>
        <w:tc>
          <w:tcPr>
            <w:tcW w:w="1486" w:type="dxa"/>
            <w:tcBorders>
              <w:tl2br w:val="nil"/>
              <w:tr2bl w:val="nil"/>
            </w:tcBorders>
            <w:vAlign w:val="center"/>
          </w:tcPr>
          <w:p w14:paraId="2F032B70" w14:textId="77777777" w:rsidR="00702B83" w:rsidRDefault="00000000">
            <w:pPr>
              <w:tabs>
                <w:tab w:val="left" w:pos="8194"/>
              </w:tabs>
              <w:adjustRightInd w:val="0"/>
              <w:spacing w:line="240" w:lineRule="auto"/>
              <w:ind w:firstLineChars="0" w:firstLine="0"/>
              <w:jc w:val="center"/>
              <w:rPr>
                <w:rFonts w:cs="宋体" w:hint="eastAsia"/>
                <w:b/>
                <w:bCs/>
                <w:sz w:val="24"/>
                <w:szCs w:val="24"/>
              </w:rPr>
            </w:pPr>
            <w:r>
              <w:rPr>
                <w:rFonts w:cs="宋体" w:hint="eastAsia"/>
                <w:b/>
                <w:bCs/>
                <w:sz w:val="24"/>
                <w:szCs w:val="24"/>
              </w:rPr>
              <w:t>规模t/a</w:t>
            </w:r>
          </w:p>
        </w:tc>
        <w:tc>
          <w:tcPr>
            <w:tcW w:w="1431" w:type="dxa"/>
            <w:tcBorders>
              <w:tl2br w:val="nil"/>
              <w:tr2bl w:val="nil"/>
            </w:tcBorders>
            <w:vAlign w:val="center"/>
          </w:tcPr>
          <w:p w14:paraId="27A626A1" w14:textId="77777777" w:rsidR="00702B83" w:rsidRDefault="00000000">
            <w:pPr>
              <w:tabs>
                <w:tab w:val="left" w:pos="8194"/>
              </w:tabs>
              <w:adjustRightInd w:val="0"/>
              <w:spacing w:line="240" w:lineRule="auto"/>
              <w:ind w:firstLineChars="0" w:firstLine="0"/>
              <w:jc w:val="center"/>
              <w:rPr>
                <w:rFonts w:cs="宋体" w:hint="eastAsia"/>
                <w:b/>
                <w:bCs/>
                <w:sz w:val="24"/>
                <w:szCs w:val="24"/>
              </w:rPr>
            </w:pPr>
            <w:r>
              <w:rPr>
                <w:rFonts w:cs="宋体" w:hint="eastAsia"/>
                <w:b/>
                <w:bCs/>
                <w:sz w:val="24"/>
                <w:szCs w:val="24"/>
              </w:rPr>
              <w:t>储存量t</w:t>
            </w:r>
          </w:p>
        </w:tc>
        <w:tc>
          <w:tcPr>
            <w:tcW w:w="1881" w:type="dxa"/>
            <w:tcBorders>
              <w:tl2br w:val="nil"/>
              <w:tr2bl w:val="nil"/>
            </w:tcBorders>
            <w:vAlign w:val="center"/>
          </w:tcPr>
          <w:p w14:paraId="2C24B825" w14:textId="77777777" w:rsidR="00702B83" w:rsidRDefault="00000000">
            <w:pPr>
              <w:tabs>
                <w:tab w:val="left" w:pos="8194"/>
              </w:tabs>
              <w:adjustRightInd w:val="0"/>
              <w:spacing w:line="240" w:lineRule="auto"/>
              <w:ind w:firstLineChars="0" w:firstLine="0"/>
              <w:jc w:val="center"/>
              <w:rPr>
                <w:rFonts w:cs="宋体" w:hint="eastAsia"/>
                <w:b/>
                <w:bCs/>
                <w:sz w:val="24"/>
                <w:szCs w:val="24"/>
              </w:rPr>
            </w:pPr>
            <w:r>
              <w:rPr>
                <w:rFonts w:cs="宋体" w:hint="eastAsia"/>
                <w:b/>
                <w:bCs/>
                <w:sz w:val="24"/>
                <w:szCs w:val="24"/>
              </w:rPr>
              <w:t>储藏地点</w:t>
            </w:r>
          </w:p>
        </w:tc>
        <w:tc>
          <w:tcPr>
            <w:tcW w:w="1663" w:type="dxa"/>
            <w:tcBorders>
              <w:tl2br w:val="nil"/>
              <w:tr2bl w:val="nil"/>
            </w:tcBorders>
            <w:vAlign w:val="center"/>
          </w:tcPr>
          <w:p w14:paraId="17B92C20" w14:textId="77777777" w:rsidR="00702B83" w:rsidRDefault="00000000">
            <w:pPr>
              <w:tabs>
                <w:tab w:val="left" w:pos="8194"/>
              </w:tabs>
              <w:adjustRightInd w:val="0"/>
              <w:spacing w:line="240" w:lineRule="auto"/>
              <w:ind w:firstLineChars="0" w:firstLine="0"/>
              <w:jc w:val="center"/>
              <w:rPr>
                <w:rFonts w:cs="宋体" w:hint="eastAsia"/>
                <w:b/>
                <w:bCs/>
                <w:sz w:val="24"/>
                <w:szCs w:val="24"/>
              </w:rPr>
            </w:pPr>
            <w:r>
              <w:rPr>
                <w:rFonts w:cs="宋体" w:hint="eastAsia"/>
                <w:b/>
                <w:bCs/>
                <w:sz w:val="24"/>
                <w:szCs w:val="24"/>
              </w:rPr>
              <w:t>备注</w:t>
            </w:r>
          </w:p>
        </w:tc>
      </w:tr>
      <w:tr w:rsidR="00702B83" w14:paraId="66C61F68" w14:textId="77777777">
        <w:trPr>
          <w:trHeight w:val="249"/>
          <w:jc w:val="center"/>
        </w:trPr>
        <w:tc>
          <w:tcPr>
            <w:tcW w:w="737" w:type="dxa"/>
            <w:vMerge w:val="restart"/>
            <w:tcBorders>
              <w:tl2br w:val="nil"/>
              <w:tr2bl w:val="nil"/>
            </w:tcBorders>
            <w:vAlign w:val="center"/>
          </w:tcPr>
          <w:p w14:paraId="343F1972" w14:textId="77777777" w:rsidR="00702B83" w:rsidRDefault="00000000">
            <w:pPr>
              <w:tabs>
                <w:tab w:val="left" w:pos="8194"/>
              </w:tabs>
              <w:adjustRightInd w:val="0"/>
              <w:spacing w:line="240" w:lineRule="auto"/>
              <w:ind w:firstLineChars="0" w:firstLine="0"/>
              <w:jc w:val="center"/>
              <w:rPr>
                <w:rFonts w:cs="宋体" w:hint="eastAsia"/>
                <w:sz w:val="24"/>
                <w:szCs w:val="24"/>
              </w:rPr>
            </w:pPr>
            <w:bookmarkStart w:id="190" w:name="_Hlk211590187"/>
            <w:r>
              <w:rPr>
                <w:rFonts w:cs="宋体" w:hint="eastAsia"/>
                <w:sz w:val="24"/>
                <w:szCs w:val="24"/>
              </w:rPr>
              <w:t>原辅</w:t>
            </w:r>
            <w:r>
              <w:rPr>
                <w:rFonts w:cs="宋体" w:hint="eastAsia"/>
                <w:sz w:val="24"/>
                <w:szCs w:val="24"/>
              </w:rPr>
              <w:lastRenderedPageBreak/>
              <w:t>料</w:t>
            </w:r>
          </w:p>
        </w:tc>
        <w:tc>
          <w:tcPr>
            <w:tcW w:w="2044" w:type="dxa"/>
            <w:tcBorders>
              <w:tl2br w:val="nil"/>
              <w:tr2bl w:val="nil"/>
            </w:tcBorders>
            <w:vAlign w:val="center"/>
          </w:tcPr>
          <w:p w14:paraId="73BFEF92"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lastRenderedPageBreak/>
              <w:t>水泥</w:t>
            </w:r>
          </w:p>
        </w:tc>
        <w:tc>
          <w:tcPr>
            <w:tcW w:w="1486" w:type="dxa"/>
            <w:tcBorders>
              <w:tl2br w:val="nil"/>
              <w:tr2bl w:val="nil"/>
            </w:tcBorders>
            <w:vAlign w:val="center"/>
          </w:tcPr>
          <w:p w14:paraId="2556A6FB"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9012</w:t>
            </w:r>
          </w:p>
        </w:tc>
        <w:tc>
          <w:tcPr>
            <w:tcW w:w="1431" w:type="dxa"/>
            <w:tcBorders>
              <w:tl2br w:val="nil"/>
              <w:tr2bl w:val="nil"/>
            </w:tcBorders>
            <w:vAlign w:val="center"/>
          </w:tcPr>
          <w:p w14:paraId="0850B73D"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50</w:t>
            </w:r>
          </w:p>
        </w:tc>
        <w:tc>
          <w:tcPr>
            <w:tcW w:w="1881" w:type="dxa"/>
            <w:tcBorders>
              <w:tl2br w:val="nil"/>
              <w:tr2bl w:val="nil"/>
            </w:tcBorders>
            <w:vAlign w:val="center"/>
          </w:tcPr>
          <w:p w14:paraId="1B9260A6"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水泥筒仓</w:t>
            </w:r>
          </w:p>
        </w:tc>
        <w:tc>
          <w:tcPr>
            <w:tcW w:w="1663" w:type="dxa"/>
            <w:tcBorders>
              <w:tl2br w:val="nil"/>
              <w:tr2bl w:val="nil"/>
            </w:tcBorders>
            <w:vAlign w:val="center"/>
          </w:tcPr>
          <w:p w14:paraId="599290B4"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自带布袋收尘</w:t>
            </w:r>
          </w:p>
        </w:tc>
      </w:tr>
      <w:tr w:rsidR="00702B83" w14:paraId="0973B30B" w14:textId="77777777">
        <w:trPr>
          <w:trHeight w:val="90"/>
          <w:jc w:val="center"/>
        </w:trPr>
        <w:tc>
          <w:tcPr>
            <w:tcW w:w="737" w:type="dxa"/>
            <w:vMerge/>
            <w:tcBorders>
              <w:tl2br w:val="nil"/>
              <w:tr2bl w:val="nil"/>
            </w:tcBorders>
            <w:vAlign w:val="center"/>
          </w:tcPr>
          <w:p w14:paraId="59AFC6B3"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4766ACC6"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砂料</w:t>
            </w:r>
          </w:p>
        </w:tc>
        <w:tc>
          <w:tcPr>
            <w:tcW w:w="1486" w:type="dxa"/>
            <w:tcBorders>
              <w:tl2br w:val="nil"/>
              <w:tr2bl w:val="nil"/>
            </w:tcBorders>
            <w:vAlign w:val="center"/>
          </w:tcPr>
          <w:p w14:paraId="48FF0969"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13126</w:t>
            </w:r>
          </w:p>
        </w:tc>
        <w:tc>
          <w:tcPr>
            <w:tcW w:w="1431" w:type="dxa"/>
            <w:tcBorders>
              <w:tl2br w:val="nil"/>
              <w:tr2bl w:val="nil"/>
            </w:tcBorders>
            <w:vAlign w:val="center"/>
          </w:tcPr>
          <w:p w14:paraId="7B18E70B"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300</w:t>
            </w:r>
          </w:p>
        </w:tc>
        <w:tc>
          <w:tcPr>
            <w:tcW w:w="1881" w:type="dxa"/>
            <w:tcBorders>
              <w:tl2br w:val="nil"/>
              <w:tr2bl w:val="nil"/>
            </w:tcBorders>
            <w:vAlign w:val="center"/>
          </w:tcPr>
          <w:p w14:paraId="05649267"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原料堆场</w:t>
            </w:r>
          </w:p>
        </w:tc>
        <w:tc>
          <w:tcPr>
            <w:tcW w:w="1663" w:type="dxa"/>
            <w:vMerge w:val="restart"/>
            <w:tcBorders>
              <w:tl2br w:val="nil"/>
              <w:tr2bl w:val="nil"/>
            </w:tcBorders>
            <w:vAlign w:val="center"/>
          </w:tcPr>
          <w:p w14:paraId="7E512134"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大棚封闭、雾炮洒水</w:t>
            </w:r>
          </w:p>
        </w:tc>
      </w:tr>
      <w:tr w:rsidR="00702B83" w14:paraId="5470007E" w14:textId="77777777">
        <w:trPr>
          <w:jc w:val="center"/>
        </w:trPr>
        <w:tc>
          <w:tcPr>
            <w:tcW w:w="737" w:type="dxa"/>
            <w:vMerge/>
            <w:tcBorders>
              <w:tl2br w:val="nil"/>
              <w:tr2bl w:val="nil"/>
            </w:tcBorders>
            <w:vAlign w:val="center"/>
          </w:tcPr>
          <w:p w14:paraId="36A856E2"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7319E42E"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石料</w:t>
            </w:r>
          </w:p>
        </w:tc>
        <w:tc>
          <w:tcPr>
            <w:tcW w:w="1486" w:type="dxa"/>
            <w:tcBorders>
              <w:tl2br w:val="nil"/>
              <w:tr2bl w:val="nil"/>
            </w:tcBorders>
            <w:vAlign w:val="center"/>
          </w:tcPr>
          <w:p w14:paraId="4353AED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21150</w:t>
            </w:r>
          </w:p>
        </w:tc>
        <w:tc>
          <w:tcPr>
            <w:tcW w:w="1431" w:type="dxa"/>
            <w:tcBorders>
              <w:tl2br w:val="nil"/>
              <w:tr2bl w:val="nil"/>
            </w:tcBorders>
            <w:vAlign w:val="center"/>
          </w:tcPr>
          <w:p w14:paraId="7C688C15"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300</w:t>
            </w:r>
          </w:p>
        </w:tc>
        <w:tc>
          <w:tcPr>
            <w:tcW w:w="1881" w:type="dxa"/>
            <w:tcBorders>
              <w:tl2br w:val="nil"/>
              <w:tr2bl w:val="nil"/>
            </w:tcBorders>
            <w:vAlign w:val="center"/>
          </w:tcPr>
          <w:p w14:paraId="51D2F11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原料堆场</w:t>
            </w:r>
          </w:p>
        </w:tc>
        <w:tc>
          <w:tcPr>
            <w:tcW w:w="1663" w:type="dxa"/>
            <w:vMerge/>
            <w:tcBorders>
              <w:tl2br w:val="nil"/>
              <w:tr2bl w:val="nil"/>
            </w:tcBorders>
            <w:vAlign w:val="center"/>
          </w:tcPr>
          <w:p w14:paraId="247916E4" w14:textId="77777777" w:rsidR="00702B83" w:rsidRDefault="00702B83">
            <w:pPr>
              <w:tabs>
                <w:tab w:val="left" w:pos="8194"/>
              </w:tabs>
              <w:adjustRightInd w:val="0"/>
              <w:spacing w:line="240" w:lineRule="auto"/>
              <w:ind w:firstLineChars="0" w:firstLine="0"/>
              <w:jc w:val="center"/>
              <w:rPr>
                <w:rFonts w:cs="宋体" w:hint="eastAsia"/>
                <w:sz w:val="24"/>
                <w:szCs w:val="24"/>
              </w:rPr>
            </w:pPr>
          </w:p>
        </w:tc>
      </w:tr>
      <w:tr w:rsidR="00702B83" w14:paraId="0FAC93AB" w14:textId="77777777">
        <w:trPr>
          <w:jc w:val="center"/>
        </w:trPr>
        <w:tc>
          <w:tcPr>
            <w:tcW w:w="737" w:type="dxa"/>
            <w:vMerge/>
            <w:tcBorders>
              <w:tl2br w:val="nil"/>
              <w:tr2bl w:val="nil"/>
            </w:tcBorders>
            <w:vAlign w:val="center"/>
          </w:tcPr>
          <w:p w14:paraId="67CFCF8B"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2A59E54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减水剂</w:t>
            </w:r>
          </w:p>
        </w:tc>
        <w:tc>
          <w:tcPr>
            <w:tcW w:w="1486" w:type="dxa"/>
            <w:tcBorders>
              <w:tl2br w:val="nil"/>
              <w:tr2bl w:val="nil"/>
            </w:tcBorders>
            <w:vAlign w:val="center"/>
          </w:tcPr>
          <w:p w14:paraId="55BECB0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0.5</w:t>
            </w:r>
          </w:p>
        </w:tc>
        <w:tc>
          <w:tcPr>
            <w:tcW w:w="1431" w:type="dxa"/>
            <w:tcBorders>
              <w:tl2br w:val="nil"/>
              <w:tr2bl w:val="nil"/>
            </w:tcBorders>
            <w:vAlign w:val="center"/>
          </w:tcPr>
          <w:p w14:paraId="1380E39B"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0.1</w:t>
            </w:r>
          </w:p>
        </w:tc>
        <w:tc>
          <w:tcPr>
            <w:tcW w:w="1881" w:type="dxa"/>
            <w:tcBorders>
              <w:tl2br w:val="nil"/>
              <w:tr2bl w:val="nil"/>
            </w:tcBorders>
            <w:vAlign w:val="center"/>
          </w:tcPr>
          <w:p w14:paraId="52A86D07"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减水剂储存区域</w:t>
            </w:r>
          </w:p>
        </w:tc>
        <w:tc>
          <w:tcPr>
            <w:tcW w:w="1663" w:type="dxa"/>
            <w:tcBorders>
              <w:tl2br w:val="nil"/>
              <w:tr2bl w:val="nil"/>
            </w:tcBorders>
            <w:vAlign w:val="center"/>
          </w:tcPr>
          <w:p w14:paraId="226B7678"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小桶盛装</w:t>
            </w:r>
          </w:p>
        </w:tc>
      </w:tr>
      <w:tr w:rsidR="00702B83" w14:paraId="1B097EEF" w14:textId="77777777">
        <w:trPr>
          <w:jc w:val="center"/>
        </w:trPr>
        <w:tc>
          <w:tcPr>
            <w:tcW w:w="737" w:type="dxa"/>
            <w:vMerge/>
            <w:tcBorders>
              <w:tl2br w:val="nil"/>
              <w:tr2bl w:val="nil"/>
            </w:tcBorders>
            <w:vAlign w:val="center"/>
          </w:tcPr>
          <w:p w14:paraId="6AA9B1D4"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0B180063"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钢筋</w:t>
            </w:r>
          </w:p>
        </w:tc>
        <w:tc>
          <w:tcPr>
            <w:tcW w:w="1486" w:type="dxa"/>
            <w:tcBorders>
              <w:tl2br w:val="nil"/>
              <w:tr2bl w:val="nil"/>
            </w:tcBorders>
            <w:vAlign w:val="center"/>
          </w:tcPr>
          <w:p w14:paraId="32D39ECC"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1948</w:t>
            </w:r>
          </w:p>
        </w:tc>
        <w:tc>
          <w:tcPr>
            <w:tcW w:w="1431" w:type="dxa"/>
            <w:tcBorders>
              <w:tl2br w:val="nil"/>
              <w:tr2bl w:val="nil"/>
            </w:tcBorders>
            <w:vAlign w:val="center"/>
          </w:tcPr>
          <w:p w14:paraId="7B7FC0DD"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50</w:t>
            </w:r>
          </w:p>
        </w:tc>
        <w:tc>
          <w:tcPr>
            <w:tcW w:w="1881" w:type="dxa"/>
            <w:tcBorders>
              <w:tl2br w:val="nil"/>
              <w:tr2bl w:val="nil"/>
            </w:tcBorders>
            <w:vAlign w:val="center"/>
          </w:tcPr>
          <w:p w14:paraId="6F16C66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电杆生产车间</w:t>
            </w:r>
          </w:p>
        </w:tc>
        <w:tc>
          <w:tcPr>
            <w:tcW w:w="1663" w:type="dxa"/>
            <w:tcBorders>
              <w:tl2br w:val="nil"/>
              <w:tr2bl w:val="nil"/>
            </w:tcBorders>
            <w:vAlign w:val="center"/>
          </w:tcPr>
          <w:p w14:paraId="57C77CB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w:t>
            </w:r>
          </w:p>
        </w:tc>
      </w:tr>
      <w:tr w:rsidR="00702B83" w14:paraId="47B0439F" w14:textId="77777777">
        <w:trPr>
          <w:jc w:val="center"/>
        </w:trPr>
        <w:tc>
          <w:tcPr>
            <w:tcW w:w="737" w:type="dxa"/>
            <w:vMerge/>
            <w:tcBorders>
              <w:tl2br w:val="nil"/>
              <w:tr2bl w:val="nil"/>
            </w:tcBorders>
            <w:vAlign w:val="center"/>
          </w:tcPr>
          <w:p w14:paraId="56575E9B"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70D53A98"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废钢</w:t>
            </w:r>
          </w:p>
        </w:tc>
        <w:tc>
          <w:tcPr>
            <w:tcW w:w="1486" w:type="dxa"/>
            <w:tcBorders>
              <w:tl2br w:val="nil"/>
              <w:tr2bl w:val="nil"/>
            </w:tcBorders>
            <w:vAlign w:val="center"/>
          </w:tcPr>
          <w:p w14:paraId="3F35D4B3"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1579</w:t>
            </w:r>
          </w:p>
        </w:tc>
        <w:tc>
          <w:tcPr>
            <w:tcW w:w="1431" w:type="dxa"/>
            <w:tcBorders>
              <w:tl2br w:val="nil"/>
              <w:tr2bl w:val="nil"/>
            </w:tcBorders>
            <w:vAlign w:val="center"/>
          </w:tcPr>
          <w:p w14:paraId="0F2DBE0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30</w:t>
            </w:r>
          </w:p>
        </w:tc>
        <w:tc>
          <w:tcPr>
            <w:tcW w:w="1881" w:type="dxa"/>
            <w:tcBorders>
              <w:tl2br w:val="nil"/>
              <w:tr2bl w:val="nil"/>
            </w:tcBorders>
            <w:vAlign w:val="center"/>
          </w:tcPr>
          <w:p w14:paraId="68E0EF8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法兰生产车间</w:t>
            </w:r>
          </w:p>
        </w:tc>
        <w:tc>
          <w:tcPr>
            <w:tcW w:w="1663" w:type="dxa"/>
            <w:tcBorders>
              <w:tl2br w:val="nil"/>
              <w:tr2bl w:val="nil"/>
            </w:tcBorders>
            <w:vAlign w:val="center"/>
          </w:tcPr>
          <w:p w14:paraId="18531DF0"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w:t>
            </w:r>
          </w:p>
        </w:tc>
      </w:tr>
      <w:tr w:rsidR="00702B83" w14:paraId="1E60C0F9" w14:textId="77777777">
        <w:trPr>
          <w:jc w:val="center"/>
        </w:trPr>
        <w:tc>
          <w:tcPr>
            <w:tcW w:w="737" w:type="dxa"/>
            <w:vMerge/>
            <w:tcBorders>
              <w:tl2br w:val="nil"/>
              <w:tr2bl w:val="nil"/>
            </w:tcBorders>
            <w:vAlign w:val="center"/>
          </w:tcPr>
          <w:p w14:paraId="501F16E2"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53BDBA10"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泡沫颗粒（可发性共聚树脂颗粒）</w:t>
            </w:r>
          </w:p>
        </w:tc>
        <w:tc>
          <w:tcPr>
            <w:tcW w:w="1486" w:type="dxa"/>
            <w:tcBorders>
              <w:tl2br w:val="nil"/>
              <w:tr2bl w:val="nil"/>
            </w:tcBorders>
            <w:vAlign w:val="center"/>
          </w:tcPr>
          <w:p w14:paraId="3097C91C"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8.4</w:t>
            </w:r>
          </w:p>
        </w:tc>
        <w:tc>
          <w:tcPr>
            <w:tcW w:w="1431" w:type="dxa"/>
            <w:tcBorders>
              <w:tl2br w:val="nil"/>
              <w:tr2bl w:val="nil"/>
            </w:tcBorders>
            <w:vAlign w:val="center"/>
          </w:tcPr>
          <w:p w14:paraId="4A0B1415"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1</w:t>
            </w:r>
          </w:p>
        </w:tc>
        <w:tc>
          <w:tcPr>
            <w:tcW w:w="1881" w:type="dxa"/>
            <w:tcBorders>
              <w:tl2br w:val="nil"/>
              <w:tr2bl w:val="nil"/>
            </w:tcBorders>
            <w:vAlign w:val="center"/>
          </w:tcPr>
          <w:p w14:paraId="260E4C76"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泡沫成型设备生产车间</w:t>
            </w:r>
          </w:p>
        </w:tc>
        <w:tc>
          <w:tcPr>
            <w:tcW w:w="1663" w:type="dxa"/>
            <w:tcBorders>
              <w:tl2br w:val="nil"/>
              <w:tr2bl w:val="nil"/>
            </w:tcBorders>
            <w:vAlign w:val="center"/>
          </w:tcPr>
          <w:p w14:paraId="0D9814C0"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袋装</w:t>
            </w:r>
          </w:p>
        </w:tc>
      </w:tr>
      <w:tr w:rsidR="00702B83" w14:paraId="3E3C9E8C" w14:textId="77777777">
        <w:trPr>
          <w:jc w:val="center"/>
        </w:trPr>
        <w:tc>
          <w:tcPr>
            <w:tcW w:w="737" w:type="dxa"/>
            <w:vMerge/>
            <w:tcBorders>
              <w:tl2br w:val="nil"/>
              <w:tr2bl w:val="nil"/>
            </w:tcBorders>
            <w:vAlign w:val="center"/>
          </w:tcPr>
          <w:p w14:paraId="00D7E548"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75839FF1"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防火涂料</w:t>
            </w:r>
          </w:p>
        </w:tc>
        <w:tc>
          <w:tcPr>
            <w:tcW w:w="1486" w:type="dxa"/>
            <w:tcBorders>
              <w:tl2br w:val="nil"/>
              <w:tr2bl w:val="nil"/>
            </w:tcBorders>
            <w:vAlign w:val="center"/>
          </w:tcPr>
          <w:p w14:paraId="559BE7D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36</w:t>
            </w:r>
          </w:p>
        </w:tc>
        <w:tc>
          <w:tcPr>
            <w:tcW w:w="1431" w:type="dxa"/>
            <w:tcBorders>
              <w:tl2br w:val="nil"/>
              <w:tr2bl w:val="nil"/>
            </w:tcBorders>
            <w:vAlign w:val="center"/>
          </w:tcPr>
          <w:p w14:paraId="591B3D09"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4.5</w:t>
            </w:r>
          </w:p>
        </w:tc>
        <w:tc>
          <w:tcPr>
            <w:tcW w:w="1881" w:type="dxa"/>
            <w:tcBorders>
              <w:tl2br w:val="nil"/>
              <w:tr2bl w:val="nil"/>
            </w:tcBorders>
            <w:vAlign w:val="center"/>
          </w:tcPr>
          <w:p w14:paraId="0501791C"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涂料车间</w:t>
            </w:r>
          </w:p>
        </w:tc>
        <w:tc>
          <w:tcPr>
            <w:tcW w:w="1663" w:type="dxa"/>
            <w:tcBorders>
              <w:tl2br w:val="nil"/>
              <w:tr2bl w:val="nil"/>
            </w:tcBorders>
            <w:vAlign w:val="center"/>
          </w:tcPr>
          <w:p w14:paraId="248FDDCC"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桶装</w:t>
            </w:r>
          </w:p>
        </w:tc>
      </w:tr>
      <w:tr w:rsidR="00702B83" w14:paraId="6D3F5A88" w14:textId="77777777">
        <w:trPr>
          <w:jc w:val="center"/>
        </w:trPr>
        <w:tc>
          <w:tcPr>
            <w:tcW w:w="737" w:type="dxa"/>
            <w:vMerge/>
            <w:tcBorders>
              <w:tl2br w:val="nil"/>
              <w:tr2bl w:val="nil"/>
            </w:tcBorders>
            <w:vAlign w:val="center"/>
          </w:tcPr>
          <w:p w14:paraId="369B269E"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7925595B"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水</w:t>
            </w:r>
          </w:p>
        </w:tc>
        <w:tc>
          <w:tcPr>
            <w:tcW w:w="1486" w:type="dxa"/>
            <w:tcBorders>
              <w:tl2br w:val="nil"/>
              <w:tr2bl w:val="nil"/>
            </w:tcBorders>
            <w:vAlign w:val="center"/>
          </w:tcPr>
          <w:p w14:paraId="28E1EFB9"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5700</w:t>
            </w:r>
          </w:p>
        </w:tc>
        <w:tc>
          <w:tcPr>
            <w:tcW w:w="1431" w:type="dxa"/>
            <w:tcBorders>
              <w:tl2br w:val="nil"/>
              <w:tr2bl w:val="nil"/>
            </w:tcBorders>
            <w:vAlign w:val="center"/>
          </w:tcPr>
          <w:p w14:paraId="7EB642D4"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即开即用</w:t>
            </w:r>
          </w:p>
        </w:tc>
        <w:tc>
          <w:tcPr>
            <w:tcW w:w="1881" w:type="dxa"/>
            <w:tcBorders>
              <w:tl2br w:val="nil"/>
              <w:tr2bl w:val="nil"/>
            </w:tcBorders>
            <w:vAlign w:val="center"/>
          </w:tcPr>
          <w:p w14:paraId="312EA8D1"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自来水</w:t>
            </w:r>
          </w:p>
        </w:tc>
        <w:tc>
          <w:tcPr>
            <w:tcW w:w="1663" w:type="dxa"/>
            <w:tcBorders>
              <w:tl2br w:val="nil"/>
              <w:tr2bl w:val="nil"/>
            </w:tcBorders>
            <w:vAlign w:val="center"/>
          </w:tcPr>
          <w:p w14:paraId="660F1FAF"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w:t>
            </w:r>
          </w:p>
        </w:tc>
      </w:tr>
      <w:tr w:rsidR="00702B83" w14:paraId="2BADAC20" w14:textId="77777777">
        <w:trPr>
          <w:jc w:val="center"/>
        </w:trPr>
        <w:tc>
          <w:tcPr>
            <w:tcW w:w="737" w:type="dxa"/>
            <w:vMerge/>
            <w:tcBorders>
              <w:tl2br w:val="nil"/>
              <w:tr2bl w:val="nil"/>
            </w:tcBorders>
            <w:vAlign w:val="center"/>
          </w:tcPr>
          <w:p w14:paraId="32810B11" w14:textId="77777777" w:rsidR="00702B83" w:rsidRDefault="00702B83">
            <w:pPr>
              <w:tabs>
                <w:tab w:val="left" w:pos="8194"/>
              </w:tabs>
              <w:adjustRightInd w:val="0"/>
              <w:spacing w:line="240" w:lineRule="auto"/>
              <w:ind w:firstLine="480"/>
              <w:jc w:val="center"/>
              <w:rPr>
                <w:rFonts w:cs="宋体" w:hint="eastAsia"/>
                <w:sz w:val="24"/>
                <w:szCs w:val="24"/>
              </w:rPr>
            </w:pPr>
          </w:p>
        </w:tc>
        <w:tc>
          <w:tcPr>
            <w:tcW w:w="2044" w:type="dxa"/>
            <w:tcBorders>
              <w:tl2br w:val="nil"/>
              <w:tr2bl w:val="nil"/>
            </w:tcBorders>
            <w:vAlign w:val="center"/>
          </w:tcPr>
          <w:p w14:paraId="1B92682A"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天然气</w:t>
            </w:r>
          </w:p>
        </w:tc>
        <w:tc>
          <w:tcPr>
            <w:tcW w:w="1486" w:type="dxa"/>
            <w:tcBorders>
              <w:tl2br w:val="nil"/>
              <w:tr2bl w:val="nil"/>
            </w:tcBorders>
            <w:vAlign w:val="center"/>
          </w:tcPr>
          <w:p w14:paraId="5AB2D6B1"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96000m</w:t>
            </w:r>
            <w:r>
              <w:rPr>
                <w:rFonts w:cs="宋体" w:hint="eastAsia"/>
                <w:sz w:val="24"/>
                <w:szCs w:val="24"/>
                <w:vertAlign w:val="superscript"/>
              </w:rPr>
              <w:t>3</w:t>
            </w:r>
            <w:r>
              <w:rPr>
                <w:rFonts w:cs="宋体" w:hint="eastAsia"/>
                <w:sz w:val="24"/>
                <w:szCs w:val="24"/>
              </w:rPr>
              <w:t>/a</w:t>
            </w:r>
          </w:p>
        </w:tc>
        <w:tc>
          <w:tcPr>
            <w:tcW w:w="1431" w:type="dxa"/>
            <w:tcBorders>
              <w:tl2br w:val="nil"/>
              <w:tr2bl w:val="nil"/>
            </w:tcBorders>
            <w:vAlign w:val="center"/>
          </w:tcPr>
          <w:p w14:paraId="19E3306D"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管道输送进厂</w:t>
            </w:r>
          </w:p>
        </w:tc>
        <w:tc>
          <w:tcPr>
            <w:tcW w:w="1881" w:type="dxa"/>
            <w:tcBorders>
              <w:tl2br w:val="nil"/>
              <w:tr2bl w:val="nil"/>
            </w:tcBorders>
            <w:vAlign w:val="center"/>
          </w:tcPr>
          <w:p w14:paraId="3BC57D32"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不储存、即开</w:t>
            </w:r>
          </w:p>
          <w:p w14:paraId="2260B877"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即用</w:t>
            </w:r>
          </w:p>
        </w:tc>
        <w:tc>
          <w:tcPr>
            <w:tcW w:w="1663" w:type="dxa"/>
            <w:tcBorders>
              <w:tl2br w:val="nil"/>
              <w:tr2bl w:val="nil"/>
            </w:tcBorders>
            <w:vAlign w:val="center"/>
          </w:tcPr>
          <w:p w14:paraId="739163C7" w14:textId="77777777" w:rsidR="00702B83" w:rsidRDefault="00000000">
            <w:pPr>
              <w:tabs>
                <w:tab w:val="left" w:pos="8194"/>
              </w:tabs>
              <w:adjustRightInd w:val="0"/>
              <w:spacing w:line="240" w:lineRule="auto"/>
              <w:ind w:firstLineChars="0" w:firstLine="0"/>
              <w:jc w:val="center"/>
              <w:rPr>
                <w:rFonts w:cs="宋体" w:hint="eastAsia"/>
                <w:sz w:val="24"/>
                <w:szCs w:val="24"/>
              </w:rPr>
            </w:pPr>
            <w:r>
              <w:rPr>
                <w:rFonts w:cs="宋体" w:hint="eastAsia"/>
                <w:sz w:val="24"/>
                <w:szCs w:val="24"/>
              </w:rPr>
              <w:t>不设天然气储罐、不储存</w:t>
            </w:r>
          </w:p>
        </w:tc>
      </w:tr>
    </w:tbl>
    <w:p w14:paraId="40B11194" w14:textId="77777777" w:rsidR="00702B83" w:rsidRDefault="00000000">
      <w:pPr>
        <w:pStyle w:val="3"/>
        <w:ind w:firstLine="562"/>
        <w:rPr>
          <w:rFonts w:ascii="Times New Roman" w:hAnsi="Times New Roman"/>
        </w:rPr>
      </w:pPr>
      <w:bookmarkStart w:id="191" w:name="_Toc313453465"/>
      <w:bookmarkStart w:id="192" w:name="_Toc211591846"/>
      <w:bookmarkStart w:id="193" w:name="_Toc32361"/>
      <w:bookmarkStart w:id="194" w:name="_Toc335926151"/>
      <w:bookmarkEnd w:id="190"/>
      <w:r>
        <w:rPr>
          <w:rFonts w:ascii="Times New Roman" w:hAnsi="Times New Roman"/>
        </w:rPr>
        <w:t>2.4.</w:t>
      </w:r>
      <w:r>
        <w:rPr>
          <w:rFonts w:ascii="Times New Roman" w:hAnsi="Times New Roman" w:hint="eastAsia"/>
        </w:rPr>
        <w:t>3</w:t>
      </w:r>
      <w:r>
        <w:rPr>
          <w:rFonts w:ascii="Times New Roman" w:hAnsi="Times New Roman"/>
        </w:rPr>
        <w:t>生产工艺</w:t>
      </w:r>
      <w:bookmarkEnd w:id="191"/>
      <w:r>
        <w:rPr>
          <w:rFonts w:ascii="Times New Roman" w:hAnsi="Times New Roman"/>
        </w:rPr>
        <w:t>简述</w:t>
      </w:r>
      <w:bookmarkEnd w:id="192"/>
      <w:bookmarkEnd w:id="193"/>
      <w:bookmarkEnd w:id="194"/>
    </w:p>
    <w:p w14:paraId="63FC3F51" w14:textId="77777777" w:rsidR="00702B83" w:rsidRDefault="00000000">
      <w:pPr>
        <w:pStyle w:val="4"/>
        <w:ind w:firstLine="482"/>
        <w:rPr>
          <w:rFonts w:hint="eastAsia"/>
        </w:rPr>
      </w:pPr>
      <w:r>
        <w:rPr>
          <w:rFonts w:hint="eastAsia"/>
        </w:rPr>
        <w:t>2.4.3.1法兰模具制作工序</w:t>
      </w:r>
    </w:p>
    <w:p w14:paraId="5F15FD7C" w14:textId="77777777" w:rsidR="00702B83" w:rsidRDefault="00000000">
      <w:pPr>
        <w:ind w:firstLine="560"/>
        <w:rPr>
          <w:rFonts w:ascii="Times New Roman" w:eastAsia="黑体" w:hAnsi="Times New Roman"/>
        </w:rPr>
      </w:pPr>
      <w:r>
        <w:rPr>
          <w:rFonts w:hint="eastAsia"/>
        </w:rPr>
        <w:t xml:space="preserve">主要原料采用可发性共聚树脂颗粒，置于发泡箱，利用蒸汽间接向发泡箱内树脂加热，可发性树脂发生颗粒膨胀并具备一定的可塑性，后将发生膨胀的颗粒送入模具箱，填满模具箱，在模具箱内利用成型机对发泡颗粒进行施压，使其内部分子键产生分子间力而聚合粘结，形成完整的法兰模具。后对其表面刷涂耐火材料，保证法兰的耐火性能和减少外部模型砂的粘结。                                                                                                                                      </w:t>
      </w:r>
      <w:bookmarkStart w:id="195" w:name="_Toc313453470"/>
      <w:bookmarkStart w:id="196" w:name="_Toc335926158"/>
      <w:bookmarkStart w:id="197" w:name="_Toc11429"/>
    </w:p>
    <w:p w14:paraId="69AA6FF0" w14:textId="77777777" w:rsidR="00702B83" w:rsidRDefault="00000000">
      <w:pPr>
        <w:adjustRightInd w:val="0"/>
        <w:snapToGrid w:val="0"/>
        <w:spacing w:line="360" w:lineRule="auto"/>
        <w:ind w:firstLineChars="0" w:firstLine="0"/>
        <w:jc w:val="center"/>
        <w:rPr>
          <w:rFonts w:cs="宋体" w:hint="eastAsia"/>
          <w:b/>
          <w:sz w:val="24"/>
          <w:szCs w:val="24"/>
        </w:rPr>
      </w:pPr>
      <w:r>
        <w:rPr>
          <w:rFonts w:cs="宋体" w:hint="eastAsia"/>
          <w:b/>
          <w:noProof/>
          <w:sz w:val="24"/>
          <w:szCs w:val="24"/>
        </w:rPr>
        <w:drawing>
          <wp:inline distT="0" distB="0" distL="114300" distR="114300" wp14:anchorId="5140C3D2" wp14:editId="3CA52F7F">
            <wp:extent cx="5398770" cy="1196340"/>
            <wp:effectExtent l="0" t="0" r="11430" b="3810"/>
            <wp:docPr id="33" name="图片 33" descr="法兰模具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法兰模具工艺"/>
                    <pic:cNvPicPr>
                      <a:picLocks noChangeAspect="1"/>
                    </pic:cNvPicPr>
                  </pic:nvPicPr>
                  <pic:blipFill>
                    <a:blip r:embed="rId27"/>
                    <a:stretch>
                      <a:fillRect/>
                    </a:stretch>
                  </pic:blipFill>
                  <pic:spPr>
                    <a:xfrm>
                      <a:off x="0" y="0"/>
                      <a:ext cx="5398770" cy="1196340"/>
                    </a:xfrm>
                    <a:prstGeom prst="rect">
                      <a:avLst/>
                    </a:prstGeom>
                  </pic:spPr>
                </pic:pic>
              </a:graphicData>
            </a:graphic>
          </wp:inline>
        </w:drawing>
      </w:r>
    </w:p>
    <w:p w14:paraId="4A95279F" w14:textId="77777777" w:rsidR="00702B83" w:rsidRDefault="00000000">
      <w:pPr>
        <w:adjustRightInd w:val="0"/>
        <w:snapToGrid w:val="0"/>
        <w:spacing w:line="360" w:lineRule="auto"/>
        <w:ind w:firstLineChars="0" w:firstLine="0"/>
        <w:jc w:val="center"/>
        <w:rPr>
          <w:rFonts w:cs="宋体" w:hint="eastAsia"/>
          <w:b/>
          <w:sz w:val="24"/>
          <w:szCs w:val="24"/>
        </w:rPr>
      </w:pPr>
      <w:r>
        <w:rPr>
          <w:rFonts w:cs="宋体" w:hint="eastAsia"/>
          <w:b/>
          <w:sz w:val="24"/>
          <w:szCs w:val="24"/>
        </w:rPr>
        <w:t>图2-4泡沫法兰模具生产工艺流程示意图</w:t>
      </w:r>
    </w:p>
    <w:p w14:paraId="571DEC02" w14:textId="77777777" w:rsidR="00702B83" w:rsidRDefault="00000000">
      <w:pPr>
        <w:pStyle w:val="4"/>
        <w:ind w:firstLine="482"/>
        <w:rPr>
          <w:rFonts w:hint="eastAsia"/>
        </w:rPr>
      </w:pPr>
      <w:r>
        <w:rPr>
          <w:rFonts w:hint="eastAsia"/>
        </w:rPr>
        <w:t>2.4.3.2法兰生产工序</w:t>
      </w:r>
    </w:p>
    <w:p w14:paraId="31F3DC1F" w14:textId="77777777" w:rsidR="00702B83" w:rsidRDefault="00000000">
      <w:pPr>
        <w:ind w:firstLine="560"/>
        <w:rPr>
          <w:rFonts w:hint="eastAsia"/>
        </w:rPr>
      </w:pPr>
      <w:r>
        <w:rPr>
          <w:rFonts w:hint="eastAsia"/>
        </w:rPr>
        <w:t>采用中频炉加热熔化钢材废边角料、废法兰，之后加入微量其他金属形成特殊钢，具备浇注温度后将钢水注入模型砂中已经存在的泡沫法兰模型，钢水浇筑到区域泡沫即熔解挥发，形成钢水浇筑区域，泡沫熔解蒸发完后，法兰即浇筑成型，冷却后形成初制法兰。生产中</w:t>
      </w:r>
      <w:r>
        <w:rPr>
          <w:rFonts w:hint="eastAsia"/>
        </w:rPr>
        <w:lastRenderedPageBreak/>
        <w:t>外壳上刷涂的耐火材料在浇筑过程中可能存在部分脱落形成大颗粒物，因此需要对外部模型砂进行定时筛分，保证浇筑效果，筛下细砂继续作为生产原料。法兰通过打磨、车丝、冲孔、抛丸形成成品法兰，后运入昆明市云南兴源线路器材有限公司进行镀锌，镀锌完成后正式成为成品用于电杆和水泥管生产。</w:t>
      </w:r>
    </w:p>
    <w:p w14:paraId="73507178" w14:textId="77777777" w:rsidR="00702B83" w:rsidRDefault="00000000">
      <w:pPr>
        <w:spacing w:line="240" w:lineRule="auto"/>
        <w:ind w:firstLineChars="0" w:firstLine="0"/>
        <w:jc w:val="center"/>
        <w:rPr>
          <w:rFonts w:cs="宋体" w:hint="eastAsia"/>
          <w:b/>
          <w:sz w:val="24"/>
          <w:szCs w:val="24"/>
        </w:rPr>
      </w:pPr>
      <w:r>
        <w:rPr>
          <w:noProof/>
        </w:rPr>
        <w:drawing>
          <wp:inline distT="0" distB="0" distL="114300" distR="114300" wp14:anchorId="281BFDAB" wp14:editId="54DF5D7D">
            <wp:extent cx="5394325" cy="1776095"/>
            <wp:effectExtent l="0" t="0" r="15875" b="14605"/>
            <wp:docPr id="19" name="图片 19" descr="法兰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法兰工艺"/>
                    <pic:cNvPicPr>
                      <a:picLocks noChangeAspect="1"/>
                    </pic:cNvPicPr>
                  </pic:nvPicPr>
                  <pic:blipFill>
                    <a:blip r:embed="rId28"/>
                    <a:stretch>
                      <a:fillRect/>
                    </a:stretch>
                  </pic:blipFill>
                  <pic:spPr>
                    <a:xfrm>
                      <a:off x="0" y="0"/>
                      <a:ext cx="5394325" cy="1776095"/>
                    </a:xfrm>
                    <a:prstGeom prst="rect">
                      <a:avLst/>
                    </a:prstGeom>
                  </pic:spPr>
                </pic:pic>
              </a:graphicData>
            </a:graphic>
          </wp:inline>
        </w:drawing>
      </w:r>
      <w:r>
        <w:rPr>
          <w:rFonts w:cs="宋体" w:hint="eastAsia"/>
          <w:b/>
          <w:sz w:val="24"/>
          <w:szCs w:val="24"/>
        </w:rPr>
        <w:t>图2-5法兰生产工艺流程示意图</w:t>
      </w:r>
    </w:p>
    <w:p w14:paraId="701DEB1F" w14:textId="77777777" w:rsidR="00702B83" w:rsidRDefault="00000000">
      <w:pPr>
        <w:pStyle w:val="4"/>
        <w:ind w:firstLine="482"/>
        <w:rPr>
          <w:rFonts w:hint="eastAsia"/>
        </w:rPr>
      </w:pPr>
      <w:r>
        <w:rPr>
          <w:rFonts w:hint="eastAsia"/>
        </w:rPr>
        <w:t>2.4.3.3电杆和水泥管生产工序</w:t>
      </w:r>
    </w:p>
    <w:p w14:paraId="46D1FF12" w14:textId="77777777" w:rsidR="00702B83" w:rsidRDefault="00000000">
      <w:pPr>
        <w:ind w:firstLine="560"/>
        <w:rPr>
          <w:rFonts w:hint="eastAsia"/>
        </w:rPr>
      </w:pPr>
      <w:r>
        <w:rPr>
          <w:rFonts w:hint="eastAsia"/>
        </w:rPr>
        <w:t>利用配套的成品法兰进行加设预应力筋，形成电杆、水泥管钢筋骨架后进入模具内，注入拌合站拌和的现拌C40、C50混凝土，完成后将模具吊入离心设备进行离心，保证电杆和水泥管中空并实现初次凝结，之后放入蒸汽养护池进行蒸汽养护凝固，最终形成成品，定时浇水养护后放入成品堆场外售。</w:t>
      </w:r>
    </w:p>
    <w:p w14:paraId="0133244B" w14:textId="77777777" w:rsidR="00702B83" w:rsidRDefault="00000000">
      <w:pPr>
        <w:spacing w:line="240" w:lineRule="auto"/>
        <w:ind w:firstLineChars="0" w:firstLine="0"/>
        <w:rPr>
          <w:rFonts w:hint="eastAsia"/>
        </w:rPr>
      </w:pPr>
      <w:r>
        <w:rPr>
          <w:rFonts w:hint="eastAsia"/>
          <w:noProof/>
        </w:rPr>
        <w:lastRenderedPageBreak/>
        <w:drawing>
          <wp:inline distT="0" distB="0" distL="114300" distR="114300" wp14:anchorId="1812727C" wp14:editId="16BEAC02">
            <wp:extent cx="5398770" cy="4285615"/>
            <wp:effectExtent l="0" t="0" r="11430" b="635"/>
            <wp:docPr id="2" name="图片 2" descr="电杆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电杆工艺"/>
                    <pic:cNvPicPr>
                      <a:picLocks noChangeAspect="1"/>
                    </pic:cNvPicPr>
                  </pic:nvPicPr>
                  <pic:blipFill>
                    <a:blip r:embed="rId29"/>
                    <a:stretch>
                      <a:fillRect/>
                    </a:stretch>
                  </pic:blipFill>
                  <pic:spPr>
                    <a:xfrm>
                      <a:off x="0" y="0"/>
                      <a:ext cx="5398770" cy="4285615"/>
                    </a:xfrm>
                    <a:prstGeom prst="rect">
                      <a:avLst/>
                    </a:prstGeom>
                  </pic:spPr>
                </pic:pic>
              </a:graphicData>
            </a:graphic>
          </wp:inline>
        </w:drawing>
      </w:r>
    </w:p>
    <w:p w14:paraId="2204010D" w14:textId="77777777" w:rsidR="00702B83" w:rsidRDefault="00000000">
      <w:pPr>
        <w:ind w:firstLine="482"/>
        <w:jc w:val="center"/>
        <w:rPr>
          <w:rFonts w:hint="eastAsia"/>
          <w:b/>
          <w:bCs/>
          <w:sz w:val="24"/>
          <w:szCs w:val="24"/>
        </w:rPr>
      </w:pPr>
      <w:r>
        <w:rPr>
          <w:rFonts w:hint="eastAsia"/>
          <w:b/>
          <w:bCs/>
          <w:sz w:val="24"/>
          <w:szCs w:val="24"/>
        </w:rPr>
        <w:t>图2-6水泥电杆、水泥管生产工艺流程示意图</w:t>
      </w:r>
    </w:p>
    <w:p w14:paraId="0EA92538" w14:textId="77777777" w:rsidR="00702B83" w:rsidRDefault="00000000">
      <w:pPr>
        <w:pStyle w:val="3"/>
        <w:spacing w:line="500" w:lineRule="exact"/>
        <w:ind w:firstLine="562"/>
        <w:rPr>
          <w:rFonts w:ascii="Times New Roman" w:hAnsi="Times New Roman"/>
        </w:rPr>
      </w:pPr>
      <w:bookmarkStart w:id="198" w:name="_Toc211591847"/>
      <w:r>
        <w:rPr>
          <w:rFonts w:ascii="Times New Roman" w:hAnsi="Times New Roman" w:hint="eastAsia"/>
        </w:rPr>
        <w:t>2.4.4</w:t>
      </w:r>
      <w:r>
        <w:rPr>
          <w:rFonts w:ascii="Times New Roman" w:hAnsi="Times New Roman" w:hint="eastAsia"/>
        </w:rPr>
        <w:t>主要</w:t>
      </w:r>
      <w:bookmarkStart w:id="199" w:name="_Toc14194"/>
      <w:bookmarkStart w:id="200" w:name="_Toc4278"/>
      <w:bookmarkStart w:id="201" w:name="_Toc335926168"/>
      <w:bookmarkStart w:id="202" w:name="_Toc313453474"/>
      <w:bookmarkEnd w:id="195"/>
      <w:bookmarkEnd w:id="196"/>
      <w:bookmarkEnd w:id="197"/>
      <w:r>
        <w:rPr>
          <w:rFonts w:ascii="Times New Roman" w:hAnsi="Times New Roman" w:hint="eastAsia"/>
        </w:rPr>
        <w:t>生产设备设施</w:t>
      </w:r>
      <w:bookmarkEnd w:id="198"/>
    </w:p>
    <w:p w14:paraId="0A059DFE" w14:textId="77777777" w:rsidR="00702B83" w:rsidRDefault="00000000">
      <w:pPr>
        <w:ind w:firstLine="560"/>
        <w:rPr>
          <w:rFonts w:hint="eastAsia"/>
          <w:szCs w:val="28"/>
        </w:rPr>
      </w:pPr>
      <w:r>
        <w:rPr>
          <w:rFonts w:hint="eastAsia"/>
          <w:szCs w:val="28"/>
        </w:rPr>
        <w:t>该项目生产系统所用的主要生产设备如下表：</w:t>
      </w:r>
    </w:p>
    <w:p w14:paraId="148ABD6E" w14:textId="77777777" w:rsidR="00702B83" w:rsidRDefault="00000000">
      <w:pPr>
        <w:snapToGrid w:val="0"/>
        <w:spacing w:line="600" w:lineRule="exact"/>
        <w:ind w:firstLine="530"/>
        <w:jc w:val="center"/>
        <w:rPr>
          <w:rFonts w:hint="eastAsia"/>
          <w:b/>
          <w:bCs/>
          <w:spacing w:val="-8"/>
        </w:rPr>
      </w:pPr>
      <w:r>
        <w:rPr>
          <w:rFonts w:hint="eastAsia"/>
          <w:b/>
          <w:bCs/>
          <w:spacing w:val="-8"/>
        </w:rPr>
        <w:t>表2-4主要生产设备一览表</w:t>
      </w:r>
    </w:p>
    <w:tbl>
      <w:tblPr>
        <w:tblW w:w="8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9"/>
        <w:gridCol w:w="2377"/>
        <w:gridCol w:w="2718"/>
        <w:gridCol w:w="834"/>
        <w:gridCol w:w="2012"/>
      </w:tblGrid>
      <w:tr w:rsidR="00702B83" w14:paraId="4A465277" w14:textId="77777777">
        <w:trPr>
          <w:trHeight w:val="371"/>
          <w:jc w:val="center"/>
        </w:trPr>
        <w:tc>
          <w:tcPr>
            <w:tcW w:w="649" w:type="dxa"/>
            <w:vAlign w:val="center"/>
          </w:tcPr>
          <w:p w14:paraId="2991DDDF" w14:textId="77777777" w:rsidR="00702B83" w:rsidRDefault="00000000">
            <w:pPr>
              <w:pStyle w:val="afc"/>
              <w:spacing w:beforeAutospacing="0" w:afterAutospacing="0"/>
              <w:ind w:firstLineChars="0" w:firstLine="0"/>
              <w:jc w:val="center"/>
              <w:rPr>
                <w:rFonts w:ascii="宋体" w:eastAsia="宋体" w:hAnsi="宋体" w:cs="宋体" w:hint="eastAsia"/>
                <w:b/>
                <w:bCs/>
                <w:sz w:val="24"/>
                <w:szCs w:val="24"/>
              </w:rPr>
            </w:pPr>
            <w:bookmarkStart w:id="203" w:name="_Hlk211590848"/>
            <w:bookmarkStart w:id="204" w:name="_Hlk212469240"/>
            <w:r>
              <w:rPr>
                <w:rFonts w:ascii="宋体" w:eastAsia="宋体" w:hAnsi="宋体" w:cs="宋体" w:hint="eastAsia"/>
                <w:b/>
                <w:bCs/>
                <w:sz w:val="24"/>
                <w:szCs w:val="24"/>
              </w:rPr>
              <w:t>序号</w:t>
            </w:r>
          </w:p>
        </w:tc>
        <w:tc>
          <w:tcPr>
            <w:tcW w:w="2377" w:type="dxa"/>
            <w:vAlign w:val="center"/>
          </w:tcPr>
          <w:p w14:paraId="5BF978FB" w14:textId="77777777" w:rsidR="00702B83" w:rsidRDefault="00000000">
            <w:pPr>
              <w:pStyle w:val="afc"/>
              <w:spacing w:beforeAutospacing="0" w:afterAutospacing="0"/>
              <w:ind w:firstLineChars="0" w:firstLine="0"/>
              <w:jc w:val="center"/>
              <w:rPr>
                <w:rFonts w:ascii="宋体" w:eastAsia="宋体" w:hAnsi="宋体" w:cs="宋体" w:hint="eastAsia"/>
                <w:b/>
                <w:bCs/>
                <w:sz w:val="24"/>
                <w:szCs w:val="24"/>
              </w:rPr>
            </w:pPr>
            <w:r>
              <w:rPr>
                <w:rFonts w:ascii="宋体" w:eastAsia="宋体" w:hAnsi="宋体" w:cs="宋体" w:hint="eastAsia"/>
                <w:b/>
                <w:bCs/>
                <w:sz w:val="24"/>
                <w:szCs w:val="24"/>
              </w:rPr>
              <w:t>设备名称</w:t>
            </w:r>
          </w:p>
        </w:tc>
        <w:tc>
          <w:tcPr>
            <w:tcW w:w="2718" w:type="dxa"/>
            <w:vAlign w:val="center"/>
          </w:tcPr>
          <w:p w14:paraId="0CA329E3" w14:textId="77777777" w:rsidR="00702B83" w:rsidRDefault="00000000">
            <w:pPr>
              <w:pStyle w:val="afc"/>
              <w:spacing w:beforeAutospacing="0" w:afterAutospacing="0"/>
              <w:ind w:firstLineChars="0" w:firstLine="0"/>
              <w:jc w:val="center"/>
              <w:rPr>
                <w:rFonts w:ascii="宋体" w:eastAsia="宋体" w:hAnsi="宋体" w:cs="宋体" w:hint="eastAsia"/>
                <w:b/>
                <w:bCs/>
                <w:sz w:val="24"/>
                <w:szCs w:val="24"/>
              </w:rPr>
            </w:pPr>
            <w:r>
              <w:rPr>
                <w:rFonts w:ascii="宋体" w:eastAsia="宋体" w:hAnsi="宋体" w:cs="宋体" w:hint="eastAsia"/>
                <w:b/>
                <w:bCs/>
                <w:sz w:val="24"/>
                <w:szCs w:val="24"/>
              </w:rPr>
              <w:t>规格型号</w:t>
            </w:r>
          </w:p>
        </w:tc>
        <w:tc>
          <w:tcPr>
            <w:tcW w:w="834" w:type="dxa"/>
            <w:vAlign w:val="center"/>
          </w:tcPr>
          <w:p w14:paraId="6A8AAC73" w14:textId="77777777" w:rsidR="00702B83" w:rsidRDefault="00000000">
            <w:pPr>
              <w:pStyle w:val="afc"/>
              <w:spacing w:beforeAutospacing="0" w:afterAutospacing="0"/>
              <w:ind w:firstLineChars="0" w:firstLine="0"/>
              <w:jc w:val="center"/>
              <w:rPr>
                <w:rFonts w:ascii="宋体" w:eastAsia="宋体" w:hAnsi="宋体" w:cs="宋体" w:hint="eastAsia"/>
                <w:b/>
                <w:bCs/>
                <w:sz w:val="24"/>
                <w:szCs w:val="24"/>
              </w:rPr>
            </w:pPr>
            <w:r>
              <w:rPr>
                <w:rFonts w:ascii="宋体" w:eastAsia="宋体" w:hAnsi="宋体" w:cs="宋体" w:hint="eastAsia"/>
                <w:b/>
                <w:bCs/>
                <w:sz w:val="24"/>
                <w:szCs w:val="24"/>
              </w:rPr>
              <w:t>数量</w:t>
            </w:r>
          </w:p>
        </w:tc>
        <w:tc>
          <w:tcPr>
            <w:tcW w:w="2012" w:type="dxa"/>
            <w:vAlign w:val="center"/>
          </w:tcPr>
          <w:p w14:paraId="6506A073" w14:textId="77777777" w:rsidR="00702B83" w:rsidRDefault="00000000">
            <w:pPr>
              <w:pStyle w:val="afc"/>
              <w:spacing w:beforeAutospacing="0" w:afterAutospacing="0"/>
              <w:ind w:firstLineChars="0" w:firstLine="0"/>
              <w:jc w:val="center"/>
              <w:rPr>
                <w:rFonts w:ascii="宋体" w:eastAsia="宋体" w:hAnsi="宋体" w:cs="宋体" w:hint="eastAsia"/>
                <w:b/>
                <w:bCs/>
                <w:sz w:val="24"/>
                <w:szCs w:val="24"/>
              </w:rPr>
            </w:pPr>
            <w:r>
              <w:rPr>
                <w:rFonts w:ascii="宋体" w:eastAsia="宋体" w:hAnsi="宋体" w:cs="宋体" w:hint="eastAsia"/>
                <w:b/>
                <w:bCs/>
                <w:sz w:val="24"/>
                <w:szCs w:val="24"/>
              </w:rPr>
              <w:t>备注</w:t>
            </w:r>
          </w:p>
        </w:tc>
      </w:tr>
      <w:bookmarkEnd w:id="204"/>
      <w:tr w:rsidR="00702B83" w14:paraId="43D00A08" w14:textId="77777777">
        <w:trPr>
          <w:trHeight w:val="371"/>
          <w:jc w:val="center"/>
        </w:trPr>
        <w:tc>
          <w:tcPr>
            <w:tcW w:w="649" w:type="dxa"/>
            <w:vAlign w:val="center"/>
          </w:tcPr>
          <w:p w14:paraId="06D66E49"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w:t>
            </w:r>
          </w:p>
        </w:tc>
        <w:tc>
          <w:tcPr>
            <w:tcW w:w="2377" w:type="dxa"/>
            <w:vAlign w:val="center"/>
          </w:tcPr>
          <w:p w14:paraId="6B518BD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中频熔炼炉</w:t>
            </w:r>
          </w:p>
        </w:tc>
        <w:tc>
          <w:tcPr>
            <w:tcW w:w="2718" w:type="dxa"/>
            <w:vAlign w:val="center"/>
          </w:tcPr>
          <w:p w14:paraId="326E55C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250Kw、GW0.5～250</w:t>
            </w:r>
          </w:p>
        </w:tc>
        <w:tc>
          <w:tcPr>
            <w:tcW w:w="834" w:type="dxa"/>
            <w:vAlign w:val="center"/>
          </w:tcPr>
          <w:p w14:paraId="4DDC8BD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2台</w:t>
            </w:r>
          </w:p>
        </w:tc>
        <w:tc>
          <w:tcPr>
            <w:tcW w:w="2012" w:type="dxa"/>
            <w:vAlign w:val="center"/>
          </w:tcPr>
          <w:p w14:paraId="20ED1F21"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3624B110" w14:textId="77777777">
        <w:trPr>
          <w:trHeight w:val="395"/>
          <w:jc w:val="center"/>
        </w:trPr>
        <w:tc>
          <w:tcPr>
            <w:tcW w:w="649" w:type="dxa"/>
            <w:vAlign w:val="center"/>
          </w:tcPr>
          <w:p w14:paraId="1F1DB4F7"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w:t>
            </w:r>
          </w:p>
        </w:tc>
        <w:tc>
          <w:tcPr>
            <w:tcW w:w="2377" w:type="dxa"/>
            <w:vAlign w:val="center"/>
          </w:tcPr>
          <w:p w14:paraId="51B43C5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精车机床</w:t>
            </w:r>
          </w:p>
        </w:tc>
        <w:tc>
          <w:tcPr>
            <w:tcW w:w="2718" w:type="dxa"/>
            <w:vAlign w:val="center"/>
          </w:tcPr>
          <w:p w14:paraId="0A7B18C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5.5Kw、CY6130</w:t>
            </w:r>
          </w:p>
        </w:tc>
        <w:tc>
          <w:tcPr>
            <w:tcW w:w="834" w:type="dxa"/>
            <w:vAlign w:val="center"/>
          </w:tcPr>
          <w:p w14:paraId="2F71DE29"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6台</w:t>
            </w:r>
          </w:p>
        </w:tc>
        <w:tc>
          <w:tcPr>
            <w:tcW w:w="2012" w:type="dxa"/>
            <w:vAlign w:val="center"/>
          </w:tcPr>
          <w:p w14:paraId="3E64A542"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0E756F4B" w14:textId="77777777">
        <w:trPr>
          <w:trHeight w:val="371"/>
          <w:jc w:val="center"/>
        </w:trPr>
        <w:tc>
          <w:tcPr>
            <w:tcW w:w="649" w:type="dxa"/>
            <w:vAlign w:val="center"/>
          </w:tcPr>
          <w:p w14:paraId="38A995B8"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3</w:t>
            </w:r>
          </w:p>
        </w:tc>
        <w:tc>
          <w:tcPr>
            <w:tcW w:w="2377" w:type="dxa"/>
            <w:vAlign w:val="center"/>
          </w:tcPr>
          <w:p w14:paraId="5CE184B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多功能钻床</w:t>
            </w:r>
          </w:p>
        </w:tc>
        <w:tc>
          <w:tcPr>
            <w:tcW w:w="2718" w:type="dxa"/>
            <w:vAlign w:val="center"/>
          </w:tcPr>
          <w:p w14:paraId="52AC53C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4Kw、H5-32</w:t>
            </w:r>
          </w:p>
        </w:tc>
        <w:tc>
          <w:tcPr>
            <w:tcW w:w="834" w:type="dxa"/>
            <w:vAlign w:val="center"/>
          </w:tcPr>
          <w:p w14:paraId="38165B6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4台</w:t>
            </w:r>
          </w:p>
        </w:tc>
        <w:tc>
          <w:tcPr>
            <w:tcW w:w="2012" w:type="dxa"/>
            <w:vAlign w:val="center"/>
          </w:tcPr>
          <w:p w14:paraId="4CBD1FB0"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6779CBE0" w14:textId="77777777">
        <w:trPr>
          <w:trHeight w:val="371"/>
          <w:jc w:val="center"/>
        </w:trPr>
        <w:tc>
          <w:tcPr>
            <w:tcW w:w="649" w:type="dxa"/>
            <w:vAlign w:val="center"/>
          </w:tcPr>
          <w:p w14:paraId="4A3B473E"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4</w:t>
            </w:r>
          </w:p>
        </w:tc>
        <w:tc>
          <w:tcPr>
            <w:tcW w:w="2377" w:type="dxa"/>
            <w:vAlign w:val="center"/>
          </w:tcPr>
          <w:p w14:paraId="5F28FBC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一体化泡沫成型设备</w:t>
            </w:r>
          </w:p>
        </w:tc>
        <w:tc>
          <w:tcPr>
            <w:tcW w:w="2718" w:type="dxa"/>
            <w:vAlign w:val="center"/>
          </w:tcPr>
          <w:p w14:paraId="4250BEFD" w14:textId="77777777" w:rsidR="00702B83" w:rsidRDefault="00000000">
            <w:pPr>
              <w:pStyle w:val="afc"/>
              <w:spacing w:beforeAutospacing="0" w:afterAutospacing="0"/>
              <w:ind w:firstLine="480"/>
              <w:jc w:val="center"/>
              <w:rPr>
                <w:rFonts w:ascii="宋体" w:eastAsia="宋体" w:hAnsi="宋体" w:cs="宋体" w:hint="eastAsia"/>
                <w:sz w:val="24"/>
                <w:szCs w:val="24"/>
              </w:rPr>
            </w:pPr>
            <w:r>
              <w:rPr>
                <w:rFonts w:ascii="宋体" w:eastAsia="宋体" w:hAnsi="宋体" w:cs="宋体" w:hint="eastAsia"/>
                <w:sz w:val="24"/>
                <w:szCs w:val="24"/>
              </w:rPr>
              <w:t>20Kw</w:t>
            </w:r>
          </w:p>
        </w:tc>
        <w:tc>
          <w:tcPr>
            <w:tcW w:w="834" w:type="dxa"/>
            <w:vAlign w:val="center"/>
          </w:tcPr>
          <w:p w14:paraId="2EBBCFB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761D9213"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0F9DA11D" w14:textId="77777777">
        <w:trPr>
          <w:trHeight w:val="371"/>
          <w:jc w:val="center"/>
        </w:trPr>
        <w:tc>
          <w:tcPr>
            <w:tcW w:w="649" w:type="dxa"/>
            <w:vAlign w:val="center"/>
          </w:tcPr>
          <w:p w14:paraId="468F3CA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5</w:t>
            </w:r>
          </w:p>
        </w:tc>
        <w:tc>
          <w:tcPr>
            <w:tcW w:w="2377" w:type="dxa"/>
            <w:vAlign w:val="center"/>
          </w:tcPr>
          <w:p w14:paraId="001671D8"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吊钩抛丸清理机</w:t>
            </w:r>
          </w:p>
        </w:tc>
        <w:tc>
          <w:tcPr>
            <w:tcW w:w="2718" w:type="dxa"/>
            <w:vAlign w:val="center"/>
          </w:tcPr>
          <w:p w14:paraId="781A0E28" w14:textId="77777777" w:rsidR="00702B83" w:rsidRDefault="00000000">
            <w:pPr>
              <w:pStyle w:val="afc"/>
              <w:spacing w:beforeAutospacing="0" w:afterAutospacing="0"/>
              <w:ind w:firstLine="480"/>
              <w:jc w:val="center"/>
              <w:rPr>
                <w:rFonts w:ascii="宋体" w:eastAsia="宋体" w:hAnsi="宋体" w:cs="宋体" w:hint="eastAsia"/>
                <w:sz w:val="24"/>
                <w:szCs w:val="24"/>
              </w:rPr>
            </w:pPr>
            <w:r>
              <w:rPr>
                <w:rFonts w:ascii="宋体" w:eastAsia="宋体" w:hAnsi="宋体" w:cs="宋体" w:hint="eastAsia"/>
                <w:sz w:val="24"/>
                <w:szCs w:val="24"/>
              </w:rPr>
              <w:t>7.5Kw</w:t>
            </w:r>
          </w:p>
        </w:tc>
        <w:tc>
          <w:tcPr>
            <w:tcW w:w="834" w:type="dxa"/>
            <w:vAlign w:val="center"/>
          </w:tcPr>
          <w:p w14:paraId="1A9E188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3E20E929"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54168033" w14:textId="77777777">
        <w:trPr>
          <w:trHeight w:val="377"/>
          <w:jc w:val="center"/>
        </w:trPr>
        <w:tc>
          <w:tcPr>
            <w:tcW w:w="649" w:type="dxa"/>
            <w:vAlign w:val="center"/>
          </w:tcPr>
          <w:p w14:paraId="2D3A997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6</w:t>
            </w:r>
          </w:p>
        </w:tc>
        <w:tc>
          <w:tcPr>
            <w:tcW w:w="2377" w:type="dxa"/>
            <w:vAlign w:val="center"/>
          </w:tcPr>
          <w:p w14:paraId="3C1F6D5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水泥</w:t>
            </w:r>
            <w:r w:rsidRPr="00A06C4F">
              <w:rPr>
                <w:rFonts w:ascii="宋体" w:eastAsia="宋体" w:hAnsi="宋体" w:cs="宋体" w:hint="eastAsia"/>
                <w:sz w:val="24"/>
                <w:szCs w:val="24"/>
              </w:rPr>
              <w:t>筒仓</w:t>
            </w:r>
          </w:p>
        </w:tc>
        <w:tc>
          <w:tcPr>
            <w:tcW w:w="2718" w:type="dxa"/>
            <w:vAlign w:val="center"/>
          </w:tcPr>
          <w:p w14:paraId="1CB1572D"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c>
          <w:tcPr>
            <w:tcW w:w="834" w:type="dxa"/>
            <w:vAlign w:val="center"/>
          </w:tcPr>
          <w:p w14:paraId="5A6A2D4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36577454"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7D0A8B94" w14:textId="77777777">
        <w:trPr>
          <w:trHeight w:val="377"/>
          <w:jc w:val="center"/>
        </w:trPr>
        <w:tc>
          <w:tcPr>
            <w:tcW w:w="649" w:type="dxa"/>
            <w:vAlign w:val="center"/>
          </w:tcPr>
          <w:p w14:paraId="7E40FB8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lastRenderedPageBreak/>
              <w:t>7</w:t>
            </w:r>
          </w:p>
        </w:tc>
        <w:tc>
          <w:tcPr>
            <w:tcW w:w="2377" w:type="dxa"/>
            <w:vAlign w:val="center"/>
          </w:tcPr>
          <w:p w14:paraId="1DFDF2B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双辊离心机</w:t>
            </w:r>
          </w:p>
        </w:tc>
        <w:tc>
          <w:tcPr>
            <w:tcW w:w="2718" w:type="dxa"/>
            <w:vAlign w:val="center"/>
          </w:tcPr>
          <w:p w14:paraId="3255F2D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125×600×6／12m</w:t>
            </w:r>
          </w:p>
        </w:tc>
        <w:tc>
          <w:tcPr>
            <w:tcW w:w="834" w:type="dxa"/>
            <w:vAlign w:val="center"/>
          </w:tcPr>
          <w:p w14:paraId="2651BBB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289BD36C"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10F3F641" w14:textId="77777777">
        <w:trPr>
          <w:trHeight w:val="377"/>
          <w:jc w:val="center"/>
        </w:trPr>
        <w:tc>
          <w:tcPr>
            <w:tcW w:w="649" w:type="dxa"/>
            <w:vAlign w:val="center"/>
          </w:tcPr>
          <w:p w14:paraId="1899B98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8</w:t>
            </w:r>
          </w:p>
        </w:tc>
        <w:tc>
          <w:tcPr>
            <w:tcW w:w="2377" w:type="dxa"/>
            <w:vAlign w:val="center"/>
          </w:tcPr>
          <w:p w14:paraId="5C70621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剪切机</w:t>
            </w:r>
          </w:p>
        </w:tc>
        <w:tc>
          <w:tcPr>
            <w:tcW w:w="2718" w:type="dxa"/>
            <w:vAlign w:val="center"/>
          </w:tcPr>
          <w:p w14:paraId="5E70D118"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QDJ7Y-Y</w:t>
            </w:r>
          </w:p>
        </w:tc>
        <w:tc>
          <w:tcPr>
            <w:tcW w:w="834" w:type="dxa"/>
            <w:vAlign w:val="center"/>
          </w:tcPr>
          <w:p w14:paraId="29126867"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423BF35C"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0B0ED8B6" w14:textId="77777777">
        <w:trPr>
          <w:trHeight w:val="377"/>
          <w:jc w:val="center"/>
        </w:trPr>
        <w:tc>
          <w:tcPr>
            <w:tcW w:w="649" w:type="dxa"/>
            <w:vAlign w:val="center"/>
          </w:tcPr>
          <w:p w14:paraId="7A3AC95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9</w:t>
            </w:r>
          </w:p>
        </w:tc>
        <w:tc>
          <w:tcPr>
            <w:tcW w:w="2377" w:type="dxa"/>
            <w:vAlign w:val="center"/>
          </w:tcPr>
          <w:p w14:paraId="3C4A20F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打圈机</w:t>
            </w:r>
          </w:p>
        </w:tc>
        <w:tc>
          <w:tcPr>
            <w:tcW w:w="2718" w:type="dxa"/>
            <w:vAlign w:val="center"/>
          </w:tcPr>
          <w:p w14:paraId="02E0476E" w14:textId="77777777" w:rsidR="00702B83" w:rsidRDefault="00702B83">
            <w:pPr>
              <w:pStyle w:val="afc"/>
              <w:spacing w:beforeAutospacing="0" w:afterAutospacing="0"/>
              <w:ind w:firstLineChars="0" w:firstLine="0"/>
              <w:jc w:val="center"/>
              <w:rPr>
                <w:rFonts w:ascii="宋体" w:eastAsia="宋体" w:hAnsi="宋体" w:cs="宋体" w:hint="eastAsia"/>
                <w:sz w:val="24"/>
                <w:szCs w:val="24"/>
              </w:rPr>
            </w:pPr>
          </w:p>
        </w:tc>
        <w:tc>
          <w:tcPr>
            <w:tcW w:w="834" w:type="dxa"/>
            <w:vAlign w:val="center"/>
          </w:tcPr>
          <w:p w14:paraId="7120FF4E"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19EF43F5"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517F8D23" w14:textId="77777777">
        <w:trPr>
          <w:trHeight w:val="377"/>
          <w:jc w:val="center"/>
        </w:trPr>
        <w:tc>
          <w:tcPr>
            <w:tcW w:w="649" w:type="dxa"/>
            <w:vAlign w:val="center"/>
          </w:tcPr>
          <w:p w14:paraId="539C754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10</w:t>
            </w:r>
          </w:p>
        </w:tc>
        <w:tc>
          <w:tcPr>
            <w:tcW w:w="2377" w:type="dxa"/>
            <w:vAlign w:val="center"/>
          </w:tcPr>
          <w:p w14:paraId="344B7F8E"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空压机</w:t>
            </w:r>
          </w:p>
        </w:tc>
        <w:tc>
          <w:tcPr>
            <w:tcW w:w="2718" w:type="dxa"/>
            <w:vAlign w:val="center"/>
          </w:tcPr>
          <w:p w14:paraId="4F6939D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W1.0</w:t>
            </w:r>
          </w:p>
        </w:tc>
        <w:tc>
          <w:tcPr>
            <w:tcW w:w="834" w:type="dxa"/>
            <w:vAlign w:val="center"/>
          </w:tcPr>
          <w:p w14:paraId="12DD8D82"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4台</w:t>
            </w:r>
          </w:p>
        </w:tc>
        <w:tc>
          <w:tcPr>
            <w:tcW w:w="2012" w:type="dxa"/>
            <w:vAlign w:val="center"/>
          </w:tcPr>
          <w:p w14:paraId="588A6CDF"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3C84D6DE" w14:textId="77777777">
        <w:trPr>
          <w:trHeight w:val="377"/>
          <w:jc w:val="center"/>
        </w:trPr>
        <w:tc>
          <w:tcPr>
            <w:tcW w:w="649" w:type="dxa"/>
            <w:vAlign w:val="center"/>
          </w:tcPr>
          <w:p w14:paraId="255667A9"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11</w:t>
            </w:r>
          </w:p>
        </w:tc>
        <w:tc>
          <w:tcPr>
            <w:tcW w:w="2377" w:type="dxa"/>
            <w:vAlign w:val="center"/>
          </w:tcPr>
          <w:p w14:paraId="7ED3801A"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辊焊机</w:t>
            </w:r>
          </w:p>
        </w:tc>
        <w:tc>
          <w:tcPr>
            <w:tcW w:w="2718" w:type="dxa"/>
            <w:vAlign w:val="center"/>
          </w:tcPr>
          <w:p w14:paraId="12E6711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22Kw、600×1200</w:t>
            </w:r>
          </w:p>
        </w:tc>
        <w:tc>
          <w:tcPr>
            <w:tcW w:w="834" w:type="dxa"/>
            <w:vAlign w:val="center"/>
          </w:tcPr>
          <w:p w14:paraId="2D8E2F3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42B5337B"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33F7BB78" w14:textId="77777777">
        <w:trPr>
          <w:trHeight w:val="377"/>
          <w:jc w:val="center"/>
        </w:trPr>
        <w:tc>
          <w:tcPr>
            <w:tcW w:w="649" w:type="dxa"/>
            <w:vAlign w:val="center"/>
          </w:tcPr>
          <w:p w14:paraId="4F33CCA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12</w:t>
            </w:r>
          </w:p>
        </w:tc>
        <w:tc>
          <w:tcPr>
            <w:tcW w:w="2377" w:type="dxa"/>
            <w:vAlign w:val="center"/>
          </w:tcPr>
          <w:p w14:paraId="113FF45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模具</w:t>
            </w:r>
          </w:p>
        </w:tc>
        <w:tc>
          <w:tcPr>
            <w:tcW w:w="2718" w:type="dxa"/>
            <w:vAlign w:val="center"/>
          </w:tcPr>
          <w:p w14:paraId="5D8EAD1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8m～18m</w:t>
            </w:r>
          </w:p>
        </w:tc>
        <w:tc>
          <w:tcPr>
            <w:tcW w:w="834" w:type="dxa"/>
            <w:vAlign w:val="center"/>
          </w:tcPr>
          <w:p w14:paraId="45931742"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60套</w:t>
            </w:r>
          </w:p>
        </w:tc>
        <w:tc>
          <w:tcPr>
            <w:tcW w:w="2012" w:type="dxa"/>
            <w:vAlign w:val="center"/>
          </w:tcPr>
          <w:p w14:paraId="36F018E4"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1FDA627A" w14:textId="77777777">
        <w:trPr>
          <w:trHeight w:val="377"/>
          <w:jc w:val="center"/>
        </w:trPr>
        <w:tc>
          <w:tcPr>
            <w:tcW w:w="649" w:type="dxa"/>
            <w:vAlign w:val="center"/>
          </w:tcPr>
          <w:p w14:paraId="41DFBFDD"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13</w:t>
            </w:r>
          </w:p>
        </w:tc>
        <w:tc>
          <w:tcPr>
            <w:tcW w:w="2377" w:type="dxa"/>
            <w:vAlign w:val="center"/>
          </w:tcPr>
          <w:p w14:paraId="3FD04FE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行车</w:t>
            </w:r>
          </w:p>
        </w:tc>
        <w:tc>
          <w:tcPr>
            <w:tcW w:w="2718" w:type="dxa"/>
            <w:vAlign w:val="center"/>
          </w:tcPr>
          <w:p w14:paraId="35957FB2"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5T～10T</w:t>
            </w:r>
          </w:p>
        </w:tc>
        <w:tc>
          <w:tcPr>
            <w:tcW w:w="834" w:type="dxa"/>
            <w:vAlign w:val="center"/>
          </w:tcPr>
          <w:p w14:paraId="4350AD6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6台</w:t>
            </w:r>
          </w:p>
        </w:tc>
        <w:tc>
          <w:tcPr>
            <w:tcW w:w="2012" w:type="dxa"/>
            <w:vAlign w:val="center"/>
          </w:tcPr>
          <w:p w14:paraId="091904D0"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5281E40A" w14:textId="77777777">
        <w:trPr>
          <w:trHeight w:val="377"/>
          <w:jc w:val="center"/>
        </w:trPr>
        <w:tc>
          <w:tcPr>
            <w:tcW w:w="649" w:type="dxa"/>
            <w:vAlign w:val="center"/>
          </w:tcPr>
          <w:p w14:paraId="18009DAB"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14</w:t>
            </w:r>
          </w:p>
        </w:tc>
        <w:tc>
          <w:tcPr>
            <w:tcW w:w="2377" w:type="dxa"/>
            <w:vAlign w:val="center"/>
          </w:tcPr>
          <w:p w14:paraId="6AAD573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变压器</w:t>
            </w:r>
          </w:p>
        </w:tc>
        <w:tc>
          <w:tcPr>
            <w:tcW w:w="2718" w:type="dxa"/>
            <w:vAlign w:val="center"/>
          </w:tcPr>
          <w:p w14:paraId="16F7349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S11（630KVA）</w:t>
            </w:r>
          </w:p>
        </w:tc>
        <w:tc>
          <w:tcPr>
            <w:tcW w:w="834" w:type="dxa"/>
            <w:vAlign w:val="center"/>
          </w:tcPr>
          <w:p w14:paraId="24A86DE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2台</w:t>
            </w:r>
          </w:p>
        </w:tc>
        <w:tc>
          <w:tcPr>
            <w:tcW w:w="2012" w:type="dxa"/>
            <w:vAlign w:val="center"/>
          </w:tcPr>
          <w:p w14:paraId="6C8C03FD" w14:textId="77777777" w:rsidR="00702B83" w:rsidRDefault="00702B83">
            <w:pPr>
              <w:pStyle w:val="afc"/>
              <w:spacing w:beforeAutospacing="0" w:afterAutospacing="0"/>
              <w:ind w:firstLineChars="0" w:firstLine="0"/>
              <w:jc w:val="center"/>
              <w:rPr>
                <w:rFonts w:ascii="宋体" w:eastAsia="宋体" w:hAnsi="宋体" w:cs="宋体" w:hint="eastAsia"/>
                <w:sz w:val="24"/>
                <w:szCs w:val="24"/>
              </w:rPr>
            </w:pPr>
          </w:p>
        </w:tc>
      </w:tr>
      <w:tr w:rsidR="00702B83" w14:paraId="4870BB0E" w14:textId="77777777">
        <w:trPr>
          <w:trHeight w:val="377"/>
          <w:jc w:val="center"/>
        </w:trPr>
        <w:tc>
          <w:tcPr>
            <w:tcW w:w="649" w:type="dxa"/>
            <w:vAlign w:val="center"/>
          </w:tcPr>
          <w:p w14:paraId="5C16397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15</w:t>
            </w:r>
          </w:p>
        </w:tc>
        <w:tc>
          <w:tcPr>
            <w:tcW w:w="2377" w:type="dxa"/>
            <w:vAlign w:val="center"/>
          </w:tcPr>
          <w:p w14:paraId="5BA737E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燃气锅炉</w:t>
            </w:r>
          </w:p>
        </w:tc>
        <w:tc>
          <w:tcPr>
            <w:tcW w:w="2718" w:type="dxa"/>
            <w:vAlign w:val="center"/>
          </w:tcPr>
          <w:p w14:paraId="3919C462"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1T／h</w:t>
            </w:r>
          </w:p>
        </w:tc>
        <w:tc>
          <w:tcPr>
            <w:tcW w:w="834" w:type="dxa"/>
            <w:vAlign w:val="center"/>
          </w:tcPr>
          <w:p w14:paraId="2C8FC768"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22E1B886"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6FD4A399" w14:textId="77777777">
        <w:trPr>
          <w:trHeight w:val="377"/>
          <w:jc w:val="center"/>
        </w:trPr>
        <w:tc>
          <w:tcPr>
            <w:tcW w:w="649" w:type="dxa"/>
            <w:vAlign w:val="center"/>
          </w:tcPr>
          <w:p w14:paraId="27C4E1C7"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16</w:t>
            </w:r>
          </w:p>
        </w:tc>
        <w:tc>
          <w:tcPr>
            <w:tcW w:w="2377" w:type="dxa"/>
            <w:vAlign w:val="center"/>
          </w:tcPr>
          <w:p w14:paraId="47165307"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龙骨架成型机</w:t>
            </w:r>
          </w:p>
        </w:tc>
        <w:tc>
          <w:tcPr>
            <w:tcW w:w="2718" w:type="dxa"/>
            <w:vAlign w:val="center"/>
          </w:tcPr>
          <w:p w14:paraId="3E7C152D" w14:textId="77777777" w:rsidR="00702B83" w:rsidRDefault="00702B83">
            <w:pPr>
              <w:pStyle w:val="afc"/>
              <w:spacing w:beforeAutospacing="0" w:afterAutospacing="0"/>
              <w:ind w:firstLineChars="0" w:firstLine="0"/>
              <w:jc w:val="center"/>
              <w:rPr>
                <w:rFonts w:ascii="宋体" w:eastAsia="宋体" w:hAnsi="宋体" w:cs="宋体" w:hint="eastAsia"/>
                <w:sz w:val="24"/>
                <w:szCs w:val="24"/>
              </w:rPr>
            </w:pPr>
          </w:p>
        </w:tc>
        <w:tc>
          <w:tcPr>
            <w:tcW w:w="834" w:type="dxa"/>
            <w:vAlign w:val="center"/>
          </w:tcPr>
          <w:p w14:paraId="39452CD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2DD56D73"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5F44F656" w14:textId="77777777">
        <w:trPr>
          <w:trHeight w:val="377"/>
          <w:jc w:val="center"/>
        </w:trPr>
        <w:tc>
          <w:tcPr>
            <w:tcW w:w="649" w:type="dxa"/>
            <w:vAlign w:val="center"/>
          </w:tcPr>
          <w:p w14:paraId="4B95281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17</w:t>
            </w:r>
          </w:p>
        </w:tc>
        <w:tc>
          <w:tcPr>
            <w:tcW w:w="2377" w:type="dxa"/>
            <w:vAlign w:val="center"/>
          </w:tcPr>
          <w:p w14:paraId="342F7F1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液压张拉机</w:t>
            </w:r>
          </w:p>
        </w:tc>
        <w:tc>
          <w:tcPr>
            <w:tcW w:w="2718" w:type="dxa"/>
            <w:vAlign w:val="center"/>
          </w:tcPr>
          <w:p w14:paraId="1D2AE6C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2.2Kw</w:t>
            </w:r>
          </w:p>
        </w:tc>
        <w:tc>
          <w:tcPr>
            <w:tcW w:w="834" w:type="dxa"/>
            <w:vAlign w:val="center"/>
          </w:tcPr>
          <w:p w14:paraId="11E32E57"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53758A3C"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75CE2291" w14:textId="77777777">
        <w:trPr>
          <w:trHeight w:val="377"/>
          <w:jc w:val="center"/>
        </w:trPr>
        <w:tc>
          <w:tcPr>
            <w:tcW w:w="649" w:type="dxa"/>
            <w:vAlign w:val="center"/>
          </w:tcPr>
          <w:p w14:paraId="73AB399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18</w:t>
            </w:r>
          </w:p>
        </w:tc>
        <w:tc>
          <w:tcPr>
            <w:tcW w:w="2377" w:type="dxa"/>
            <w:vAlign w:val="center"/>
          </w:tcPr>
          <w:p w14:paraId="0ACCB1AB"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清砂机</w:t>
            </w:r>
          </w:p>
        </w:tc>
        <w:tc>
          <w:tcPr>
            <w:tcW w:w="2718" w:type="dxa"/>
            <w:vAlign w:val="center"/>
          </w:tcPr>
          <w:p w14:paraId="69C8AAEF" w14:textId="77777777" w:rsidR="00702B83" w:rsidRDefault="00702B83">
            <w:pPr>
              <w:pStyle w:val="afc"/>
              <w:spacing w:beforeAutospacing="0" w:afterAutospacing="0"/>
              <w:ind w:firstLineChars="0" w:firstLine="0"/>
              <w:jc w:val="center"/>
              <w:rPr>
                <w:rFonts w:ascii="宋体" w:eastAsia="宋体" w:hAnsi="宋体" w:cs="宋体" w:hint="eastAsia"/>
                <w:sz w:val="24"/>
                <w:szCs w:val="24"/>
              </w:rPr>
            </w:pPr>
          </w:p>
        </w:tc>
        <w:tc>
          <w:tcPr>
            <w:tcW w:w="834" w:type="dxa"/>
            <w:vAlign w:val="center"/>
          </w:tcPr>
          <w:p w14:paraId="52528D68"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4407AEEA"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1FEEF076" w14:textId="77777777">
        <w:trPr>
          <w:trHeight w:val="377"/>
          <w:jc w:val="center"/>
        </w:trPr>
        <w:tc>
          <w:tcPr>
            <w:tcW w:w="649" w:type="dxa"/>
            <w:vAlign w:val="center"/>
          </w:tcPr>
          <w:p w14:paraId="00111389"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19</w:t>
            </w:r>
          </w:p>
        </w:tc>
        <w:tc>
          <w:tcPr>
            <w:tcW w:w="2377" w:type="dxa"/>
            <w:vAlign w:val="center"/>
          </w:tcPr>
          <w:p w14:paraId="2A270FD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装载机</w:t>
            </w:r>
          </w:p>
        </w:tc>
        <w:tc>
          <w:tcPr>
            <w:tcW w:w="2718" w:type="dxa"/>
            <w:vAlign w:val="center"/>
          </w:tcPr>
          <w:p w14:paraId="37967C6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ZL50CN</w:t>
            </w:r>
          </w:p>
        </w:tc>
        <w:tc>
          <w:tcPr>
            <w:tcW w:w="834" w:type="dxa"/>
            <w:vAlign w:val="center"/>
          </w:tcPr>
          <w:p w14:paraId="232E3FE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4055356A"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shd w:val="clear" w:color="auto" w:fill="FFFFFF"/>
              </w:rPr>
              <w:t>50kn~180kn</w:t>
            </w:r>
          </w:p>
        </w:tc>
      </w:tr>
      <w:tr w:rsidR="00702B83" w14:paraId="5150DB3E" w14:textId="77777777">
        <w:trPr>
          <w:trHeight w:val="377"/>
          <w:jc w:val="center"/>
        </w:trPr>
        <w:tc>
          <w:tcPr>
            <w:tcW w:w="649" w:type="dxa"/>
            <w:vAlign w:val="center"/>
          </w:tcPr>
          <w:p w14:paraId="2C8BA74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20</w:t>
            </w:r>
          </w:p>
        </w:tc>
        <w:tc>
          <w:tcPr>
            <w:tcW w:w="2377" w:type="dxa"/>
            <w:vAlign w:val="center"/>
          </w:tcPr>
          <w:p w14:paraId="049C079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水泵</w:t>
            </w:r>
          </w:p>
        </w:tc>
        <w:tc>
          <w:tcPr>
            <w:tcW w:w="2718" w:type="dxa"/>
            <w:vAlign w:val="center"/>
          </w:tcPr>
          <w:p w14:paraId="70DAD37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4Kw</w:t>
            </w:r>
          </w:p>
        </w:tc>
        <w:tc>
          <w:tcPr>
            <w:tcW w:w="834" w:type="dxa"/>
            <w:vAlign w:val="center"/>
          </w:tcPr>
          <w:p w14:paraId="15EF3FE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8台</w:t>
            </w:r>
          </w:p>
        </w:tc>
        <w:tc>
          <w:tcPr>
            <w:tcW w:w="2012" w:type="dxa"/>
            <w:vAlign w:val="center"/>
          </w:tcPr>
          <w:p w14:paraId="1672E892"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64170E82" w14:textId="77777777">
        <w:trPr>
          <w:trHeight w:val="377"/>
          <w:jc w:val="center"/>
        </w:trPr>
        <w:tc>
          <w:tcPr>
            <w:tcW w:w="649" w:type="dxa"/>
            <w:vAlign w:val="center"/>
          </w:tcPr>
          <w:p w14:paraId="25F7A7D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21</w:t>
            </w:r>
          </w:p>
        </w:tc>
        <w:tc>
          <w:tcPr>
            <w:tcW w:w="2377" w:type="dxa"/>
            <w:vAlign w:val="center"/>
          </w:tcPr>
          <w:p w14:paraId="28EE1C6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地磅</w:t>
            </w:r>
          </w:p>
        </w:tc>
        <w:tc>
          <w:tcPr>
            <w:tcW w:w="2718" w:type="dxa"/>
            <w:vAlign w:val="center"/>
          </w:tcPr>
          <w:p w14:paraId="51C356BB"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300×1000</w:t>
            </w:r>
          </w:p>
        </w:tc>
        <w:tc>
          <w:tcPr>
            <w:tcW w:w="834" w:type="dxa"/>
            <w:vAlign w:val="center"/>
          </w:tcPr>
          <w:p w14:paraId="4DE3253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1套</w:t>
            </w:r>
          </w:p>
        </w:tc>
        <w:tc>
          <w:tcPr>
            <w:tcW w:w="2012" w:type="dxa"/>
            <w:vAlign w:val="center"/>
          </w:tcPr>
          <w:p w14:paraId="1E1699CD"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4AC26BEF" w14:textId="77777777">
        <w:trPr>
          <w:trHeight w:val="377"/>
          <w:jc w:val="center"/>
        </w:trPr>
        <w:tc>
          <w:tcPr>
            <w:tcW w:w="649" w:type="dxa"/>
            <w:vAlign w:val="center"/>
          </w:tcPr>
          <w:p w14:paraId="6394848A"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hAnsi="宋体" w:cs="宋体" w:hint="eastAsia"/>
                <w:sz w:val="24"/>
                <w:szCs w:val="24"/>
              </w:rPr>
              <w:t>22</w:t>
            </w:r>
          </w:p>
        </w:tc>
        <w:tc>
          <w:tcPr>
            <w:tcW w:w="2377" w:type="dxa"/>
            <w:vAlign w:val="center"/>
          </w:tcPr>
          <w:p w14:paraId="53AD90E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储气罐</w:t>
            </w:r>
          </w:p>
        </w:tc>
        <w:tc>
          <w:tcPr>
            <w:tcW w:w="2718" w:type="dxa"/>
            <w:vAlign w:val="center"/>
          </w:tcPr>
          <w:p w14:paraId="449BCD0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R230306</w:t>
            </w:r>
          </w:p>
        </w:tc>
        <w:tc>
          <w:tcPr>
            <w:tcW w:w="834" w:type="dxa"/>
            <w:vAlign w:val="center"/>
          </w:tcPr>
          <w:p w14:paraId="28161FE0"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1个</w:t>
            </w:r>
          </w:p>
        </w:tc>
        <w:tc>
          <w:tcPr>
            <w:tcW w:w="2012" w:type="dxa"/>
            <w:vAlign w:val="center"/>
          </w:tcPr>
          <w:p w14:paraId="73D19808"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4013057E" w14:textId="77777777">
        <w:trPr>
          <w:trHeight w:val="377"/>
          <w:jc w:val="center"/>
        </w:trPr>
        <w:tc>
          <w:tcPr>
            <w:tcW w:w="649" w:type="dxa"/>
            <w:vAlign w:val="center"/>
          </w:tcPr>
          <w:p w14:paraId="1FB38193" w14:textId="77777777" w:rsidR="00702B83" w:rsidRDefault="00000000">
            <w:pPr>
              <w:pStyle w:val="afc"/>
              <w:spacing w:beforeAutospacing="0" w:afterAutospacing="0"/>
              <w:ind w:firstLineChars="0" w:firstLine="0"/>
              <w:jc w:val="center"/>
              <w:rPr>
                <w:rFonts w:ascii="宋体" w:hAnsi="宋体" w:cs="宋体" w:hint="eastAsia"/>
                <w:sz w:val="24"/>
                <w:szCs w:val="24"/>
              </w:rPr>
            </w:pPr>
            <w:r>
              <w:rPr>
                <w:rFonts w:ascii="宋体" w:hAnsi="宋体" w:cs="宋体" w:hint="eastAsia"/>
                <w:sz w:val="24"/>
                <w:szCs w:val="24"/>
              </w:rPr>
              <w:t>23</w:t>
            </w:r>
          </w:p>
        </w:tc>
        <w:tc>
          <w:tcPr>
            <w:tcW w:w="2377" w:type="dxa"/>
            <w:vAlign w:val="center"/>
          </w:tcPr>
          <w:p w14:paraId="447E9E6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台式砂轮机</w:t>
            </w:r>
          </w:p>
        </w:tc>
        <w:tc>
          <w:tcPr>
            <w:tcW w:w="2718" w:type="dxa"/>
            <w:vAlign w:val="center"/>
          </w:tcPr>
          <w:p w14:paraId="488F7929"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S3ST-250</w:t>
            </w:r>
          </w:p>
        </w:tc>
        <w:tc>
          <w:tcPr>
            <w:tcW w:w="834" w:type="dxa"/>
            <w:vAlign w:val="center"/>
          </w:tcPr>
          <w:p w14:paraId="4327E60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2台</w:t>
            </w:r>
          </w:p>
        </w:tc>
        <w:tc>
          <w:tcPr>
            <w:tcW w:w="2012" w:type="dxa"/>
            <w:vAlign w:val="center"/>
          </w:tcPr>
          <w:p w14:paraId="6CB03CA2"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0691EE79" w14:textId="77777777">
        <w:trPr>
          <w:trHeight w:val="377"/>
          <w:jc w:val="center"/>
        </w:trPr>
        <w:tc>
          <w:tcPr>
            <w:tcW w:w="649" w:type="dxa"/>
            <w:vAlign w:val="center"/>
          </w:tcPr>
          <w:p w14:paraId="34C68951" w14:textId="77777777" w:rsidR="00702B83" w:rsidRDefault="00000000">
            <w:pPr>
              <w:pStyle w:val="afc"/>
              <w:spacing w:beforeAutospacing="0" w:afterAutospacing="0"/>
              <w:ind w:firstLineChars="0" w:firstLine="0"/>
              <w:jc w:val="center"/>
              <w:rPr>
                <w:rFonts w:ascii="宋体" w:hAnsi="宋体" w:cs="宋体" w:hint="eastAsia"/>
                <w:sz w:val="24"/>
                <w:szCs w:val="24"/>
              </w:rPr>
            </w:pPr>
            <w:r>
              <w:rPr>
                <w:rFonts w:ascii="宋体" w:hAnsi="宋体" w:cs="宋体" w:hint="eastAsia"/>
                <w:sz w:val="24"/>
                <w:szCs w:val="24"/>
              </w:rPr>
              <w:t>24</w:t>
            </w:r>
          </w:p>
        </w:tc>
        <w:tc>
          <w:tcPr>
            <w:tcW w:w="2377" w:type="dxa"/>
            <w:vAlign w:val="center"/>
          </w:tcPr>
          <w:p w14:paraId="3F8EBA66"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角磨机</w:t>
            </w:r>
          </w:p>
        </w:tc>
        <w:tc>
          <w:tcPr>
            <w:tcW w:w="2718" w:type="dxa"/>
            <w:vAlign w:val="center"/>
          </w:tcPr>
          <w:p w14:paraId="6191A9F4"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T-100</w:t>
            </w:r>
          </w:p>
        </w:tc>
        <w:tc>
          <w:tcPr>
            <w:tcW w:w="834" w:type="dxa"/>
            <w:vAlign w:val="center"/>
          </w:tcPr>
          <w:p w14:paraId="2C31D9B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2台</w:t>
            </w:r>
          </w:p>
        </w:tc>
        <w:tc>
          <w:tcPr>
            <w:tcW w:w="2012" w:type="dxa"/>
            <w:vAlign w:val="center"/>
          </w:tcPr>
          <w:p w14:paraId="0F7B41A4"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529FCF4B" w14:textId="77777777">
        <w:trPr>
          <w:trHeight w:val="377"/>
          <w:jc w:val="center"/>
        </w:trPr>
        <w:tc>
          <w:tcPr>
            <w:tcW w:w="649" w:type="dxa"/>
            <w:vAlign w:val="center"/>
          </w:tcPr>
          <w:p w14:paraId="27764CC9" w14:textId="77777777" w:rsidR="00702B83" w:rsidRDefault="00000000">
            <w:pPr>
              <w:pStyle w:val="afc"/>
              <w:spacing w:beforeAutospacing="0" w:afterAutospacing="0"/>
              <w:ind w:firstLineChars="0" w:firstLine="0"/>
              <w:jc w:val="center"/>
              <w:rPr>
                <w:rFonts w:ascii="宋体" w:hAnsi="宋体" w:cs="宋体" w:hint="eastAsia"/>
                <w:sz w:val="24"/>
                <w:szCs w:val="24"/>
              </w:rPr>
            </w:pPr>
            <w:r>
              <w:rPr>
                <w:rFonts w:ascii="宋体" w:hAnsi="宋体" w:cs="宋体" w:hint="eastAsia"/>
                <w:sz w:val="24"/>
                <w:szCs w:val="24"/>
              </w:rPr>
              <w:t>25</w:t>
            </w:r>
          </w:p>
        </w:tc>
        <w:tc>
          <w:tcPr>
            <w:tcW w:w="2377" w:type="dxa"/>
            <w:vAlign w:val="center"/>
          </w:tcPr>
          <w:p w14:paraId="006C70A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混凝土搅拌机</w:t>
            </w:r>
          </w:p>
        </w:tc>
        <w:tc>
          <w:tcPr>
            <w:tcW w:w="2718" w:type="dxa"/>
            <w:vAlign w:val="center"/>
          </w:tcPr>
          <w:p w14:paraId="5B2B2C0F"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JS750</w:t>
            </w:r>
          </w:p>
        </w:tc>
        <w:tc>
          <w:tcPr>
            <w:tcW w:w="834" w:type="dxa"/>
            <w:vAlign w:val="center"/>
          </w:tcPr>
          <w:p w14:paraId="2246106C"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1台</w:t>
            </w:r>
          </w:p>
        </w:tc>
        <w:tc>
          <w:tcPr>
            <w:tcW w:w="2012" w:type="dxa"/>
            <w:vAlign w:val="center"/>
          </w:tcPr>
          <w:p w14:paraId="74F0BD6C"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r w:rsidR="00702B83" w14:paraId="6FFCDB3E" w14:textId="77777777">
        <w:trPr>
          <w:trHeight w:val="377"/>
          <w:jc w:val="center"/>
        </w:trPr>
        <w:tc>
          <w:tcPr>
            <w:tcW w:w="649" w:type="dxa"/>
            <w:vAlign w:val="center"/>
          </w:tcPr>
          <w:p w14:paraId="57E06236" w14:textId="77777777" w:rsidR="00702B83" w:rsidRDefault="00000000">
            <w:pPr>
              <w:pStyle w:val="afc"/>
              <w:spacing w:beforeAutospacing="0" w:afterAutospacing="0"/>
              <w:ind w:firstLineChars="0" w:firstLine="0"/>
              <w:jc w:val="center"/>
              <w:rPr>
                <w:rFonts w:ascii="宋体" w:hAnsi="宋体" w:cs="宋体" w:hint="eastAsia"/>
                <w:sz w:val="24"/>
                <w:szCs w:val="24"/>
              </w:rPr>
            </w:pPr>
            <w:r>
              <w:rPr>
                <w:rFonts w:ascii="宋体" w:hAnsi="宋体" w:cs="宋体" w:hint="eastAsia"/>
                <w:sz w:val="24"/>
                <w:szCs w:val="24"/>
              </w:rPr>
              <w:t>26</w:t>
            </w:r>
          </w:p>
        </w:tc>
        <w:tc>
          <w:tcPr>
            <w:tcW w:w="2377" w:type="dxa"/>
            <w:vAlign w:val="center"/>
          </w:tcPr>
          <w:p w14:paraId="56249605"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内燃平衡重式叉车</w:t>
            </w:r>
          </w:p>
        </w:tc>
        <w:tc>
          <w:tcPr>
            <w:tcW w:w="2718" w:type="dxa"/>
            <w:vAlign w:val="center"/>
          </w:tcPr>
          <w:p w14:paraId="549C26F1"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CPC</w:t>
            </w:r>
          </w:p>
        </w:tc>
        <w:tc>
          <w:tcPr>
            <w:tcW w:w="834" w:type="dxa"/>
            <w:vAlign w:val="center"/>
          </w:tcPr>
          <w:p w14:paraId="058EBF53" w14:textId="77777777" w:rsidR="00702B83" w:rsidRDefault="00000000">
            <w:pPr>
              <w:pStyle w:val="afc"/>
              <w:spacing w:beforeAutospacing="0" w:afterAutospacing="0"/>
              <w:ind w:firstLineChars="0" w:firstLine="0"/>
              <w:jc w:val="center"/>
              <w:rPr>
                <w:rFonts w:ascii="宋体" w:eastAsia="宋体" w:hAnsi="宋体" w:cs="宋体" w:hint="eastAsia"/>
                <w:sz w:val="24"/>
                <w:szCs w:val="24"/>
              </w:rPr>
            </w:pPr>
            <w:r>
              <w:rPr>
                <w:rFonts w:ascii="宋体" w:eastAsia="宋体" w:hAnsi="宋体" w:cs="宋体" w:hint="eastAsia"/>
                <w:sz w:val="24"/>
                <w:szCs w:val="24"/>
              </w:rPr>
              <w:t>1辆</w:t>
            </w:r>
          </w:p>
        </w:tc>
        <w:tc>
          <w:tcPr>
            <w:tcW w:w="2012" w:type="dxa"/>
            <w:vAlign w:val="center"/>
          </w:tcPr>
          <w:p w14:paraId="504E897A" w14:textId="77777777" w:rsidR="00702B83" w:rsidRDefault="00702B83">
            <w:pPr>
              <w:pStyle w:val="afc"/>
              <w:spacing w:beforeAutospacing="0" w:afterAutospacing="0"/>
              <w:ind w:firstLine="480"/>
              <w:jc w:val="center"/>
              <w:rPr>
                <w:rFonts w:ascii="宋体" w:eastAsia="宋体" w:hAnsi="宋体" w:cs="宋体" w:hint="eastAsia"/>
                <w:sz w:val="24"/>
                <w:szCs w:val="24"/>
              </w:rPr>
            </w:pPr>
          </w:p>
        </w:tc>
      </w:tr>
    </w:tbl>
    <w:p w14:paraId="125F8777" w14:textId="77777777" w:rsidR="00702B83" w:rsidRDefault="00000000">
      <w:pPr>
        <w:snapToGrid w:val="0"/>
        <w:spacing w:line="520" w:lineRule="exact"/>
        <w:ind w:firstLine="560"/>
        <w:rPr>
          <w:rFonts w:cs="宋体"/>
          <w:spacing w:val="-2"/>
          <w:szCs w:val="28"/>
        </w:rPr>
      </w:pPr>
      <w:bookmarkStart w:id="205" w:name="_Toc27078"/>
      <w:bookmarkStart w:id="206" w:name="_Toc3421"/>
      <w:bookmarkEnd w:id="199"/>
      <w:bookmarkEnd w:id="200"/>
      <w:bookmarkEnd w:id="203"/>
      <w:r>
        <w:rPr>
          <w:rFonts w:cs="宋体" w:hint="eastAsia"/>
          <w:szCs w:val="28"/>
        </w:rPr>
        <w:t>锅炉、</w:t>
      </w:r>
      <w:r>
        <w:rPr>
          <w:rFonts w:cs="宋体" w:hint="eastAsia"/>
          <w:spacing w:val="-2"/>
          <w:szCs w:val="28"/>
        </w:rPr>
        <w:t>叉车、起重机、储气罐、安全阀</w:t>
      </w:r>
      <w:r>
        <w:rPr>
          <w:rFonts w:cs="宋体" w:hint="eastAsia"/>
          <w:szCs w:val="28"/>
        </w:rPr>
        <w:t>已按特种设备监管相关要求进行登记，并进行了定期检验，登记及检测报告</w:t>
      </w:r>
      <w:r>
        <w:rPr>
          <w:rFonts w:cs="宋体" w:hint="eastAsia"/>
          <w:spacing w:val="-2"/>
          <w:szCs w:val="28"/>
        </w:rPr>
        <w:t>见附件12、13、14、15、16。</w:t>
      </w:r>
      <w:commentRangeStart w:id="207"/>
      <w:commentRangeStart w:id="208"/>
      <w:commentRangeEnd w:id="207"/>
      <w:r>
        <w:commentReference w:id="207"/>
      </w:r>
      <w:commentRangeEnd w:id="208"/>
      <w:r w:rsidR="007A593B">
        <w:rPr>
          <w:rStyle w:val="aff7"/>
          <w:kern w:val="2"/>
        </w:rPr>
        <w:commentReference w:id="208"/>
      </w:r>
    </w:p>
    <w:p w14:paraId="7856F93C" w14:textId="5D8D5255" w:rsidR="00A06C4F" w:rsidRDefault="00A06C4F" w:rsidP="00A06C4F">
      <w:pPr>
        <w:snapToGrid w:val="0"/>
        <w:spacing w:line="600" w:lineRule="exact"/>
        <w:ind w:firstLine="530"/>
        <w:jc w:val="center"/>
        <w:rPr>
          <w:rFonts w:hint="eastAsia"/>
          <w:b/>
          <w:bCs/>
          <w:spacing w:val="-8"/>
        </w:rPr>
      </w:pPr>
      <w:r>
        <w:rPr>
          <w:rFonts w:hint="eastAsia"/>
          <w:b/>
          <w:bCs/>
          <w:spacing w:val="-8"/>
        </w:rPr>
        <w:t>表2-</w:t>
      </w:r>
      <w:r>
        <w:rPr>
          <w:rFonts w:hint="eastAsia"/>
          <w:b/>
          <w:bCs/>
          <w:spacing w:val="-8"/>
        </w:rPr>
        <w:t>5特种设备</w:t>
      </w:r>
      <w:r>
        <w:rPr>
          <w:rFonts w:hint="eastAsia"/>
          <w:b/>
          <w:bCs/>
          <w:spacing w:val="-8"/>
        </w:rPr>
        <w:t>一览表</w:t>
      </w:r>
    </w:p>
    <w:tbl>
      <w:tblPr>
        <w:tblW w:w="9903" w:type="dxa"/>
        <w:jc w:val="center"/>
        <w:tblLayout w:type="fixed"/>
        <w:tblLook w:val="0000" w:firstRow="0" w:lastRow="0" w:firstColumn="0" w:lastColumn="0" w:noHBand="0" w:noVBand="0"/>
      </w:tblPr>
      <w:tblGrid>
        <w:gridCol w:w="709"/>
        <w:gridCol w:w="1134"/>
        <w:gridCol w:w="1376"/>
        <w:gridCol w:w="1985"/>
        <w:gridCol w:w="1842"/>
        <w:gridCol w:w="1701"/>
        <w:gridCol w:w="1156"/>
      </w:tblGrid>
      <w:tr w:rsidR="00651389" w:rsidRPr="00A06C4F" w14:paraId="0A011DFD" w14:textId="11AE39D2"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77E9B7C2" w14:textId="77777777" w:rsidR="00651389" w:rsidRPr="00C13E30" w:rsidRDefault="00651389" w:rsidP="00A06C4F">
            <w:pPr>
              <w:widowControl/>
              <w:spacing w:line="240" w:lineRule="auto"/>
              <w:ind w:firstLineChars="0" w:firstLine="0"/>
              <w:jc w:val="center"/>
              <w:rPr>
                <w:rFonts w:cs="宋体"/>
                <w:b/>
                <w:bCs/>
                <w:sz w:val="21"/>
                <w:szCs w:val="21"/>
              </w:rPr>
            </w:pPr>
            <w:r w:rsidRPr="00C13E30">
              <w:rPr>
                <w:rFonts w:cs="宋体" w:hint="eastAsia"/>
                <w:b/>
                <w:bCs/>
                <w:sz w:val="21"/>
                <w:szCs w:val="21"/>
              </w:rPr>
              <w:t>序号</w:t>
            </w:r>
          </w:p>
        </w:tc>
        <w:tc>
          <w:tcPr>
            <w:tcW w:w="1134" w:type="dxa"/>
            <w:tcBorders>
              <w:top w:val="single" w:sz="4" w:space="0" w:color="auto"/>
              <w:left w:val="nil"/>
              <w:bottom w:val="single" w:sz="4" w:space="0" w:color="auto"/>
              <w:right w:val="single" w:sz="4" w:space="0" w:color="auto"/>
            </w:tcBorders>
            <w:vAlign w:val="center"/>
          </w:tcPr>
          <w:p w14:paraId="5C3B8AAE" w14:textId="2CFE2C8C" w:rsidR="00651389" w:rsidRPr="00C13E30" w:rsidRDefault="00651389" w:rsidP="00A06C4F">
            <w:pPr>
              <w:widowControl/>
              <w:spacing w:line="240" w:lineRule="auto"/>
              <w:ind w:firstLineChars="0" w:firstLine="0"/>
              <w:jc w:val="center"/>
              <w:rPr>
                <w:rFonts w:cs="宋体"/>
                <w:b/>
                <w:bCs/>
                <w:sz w:val="21"/>
                <w:szCs w:val="21"/>
              </w:rPr>
            </w:pPr>
            <w:r w:rsidRPr="00C13E30">
              <w:rPr>
                <w:rFonts w:cs="宋体" w:hint="eastAsia"/>
                <w:b/>
                <w:bCs/>
                <w:sz w:val="21"/>
                <w:szCs w:val="21"/>
              </w:rPr>
              <w:t>设备名称</w:t>
            </w:r>
          </w:p>
        </w:tc>
        <w:tc>
          <w:tcPr>
            <w:tcW w:w="1376" w:type="dxa"/>
            <w:tcBorders>
              <w:top w:val="single" w:sz="4" w:space="0" w:color="auto"/>
              <w:left w:val="nil"/>
              <w:bottom w:val="single" w:sz="4" w:space="0" w:color="auto"/>
              <w:right w:val="single" w:sz="4" w:space="0" w:color="auto"/>
            </w:tcBorders>
            <w:vAlign w:val="center"/>
          </w:tcPr>
          <w:p w14:paraId="73442321" w14:textId="7A30A991" w:rsidR="00651389" w:rsidRPr="00C13E30" w:rsidRDefault="00651389" w:rsidP="00A06C4F">
            <w:pPr>
              <w:widowControl/>
              <w:spacing w:line="240" w:lineRule="auto"/>
              <w:ind w:firstLineChars="0" w:firstLine="0"/>
              <w:jc w:val="center"/>
              <w:rPr>
                <w:rFonts w:cs="宋体"/>
                <w:b/>
                <w:bCs/>
                <w:sz w:val="21"/>
                <w:szCs w:val="21"/>
              </w:rPr>
            </w:pPr>
            <w:r w:rsidRPr="00C13E30">
              <w:rPr>
                <w:rFonts w:cs="宋体" w:hint="eastAsia"/>
                <w:b/>
                <w:bCs/>
                <w:sz w:val="21"/>
                <w:szCs w:val="21"/>
              </w:rPr>
              <w:t>编号</w:t>
            </w:r>
          </w:p>
        </w:tc>
        <w:tc>
          <w:tcPr>
            <w:tcW w:w="1985" w:type="dxa"/>
            <w:tcBorders>
              <w:top w:val="single" w:sz="4" w:space="0" w:color="auto"/>
              <w:left w:val="nil"/>
              <w:bottom w:val="single" w:sz="4" w:space="0" w:color="auto"/>
              <w:right w:val="single" w:sz="4" w:space="0" w:color="auto"/>
            </w:tcBorders>
            <w:vAlign w:val="center"/>
          </w:tcPr>
          <w:p w14:paraId="180494BD" w14:textId="77777777" w:rsidR="00651389" w:rsidRPr="00C13E30" w:rsidRDefault="00651389" w:rsidP="00A06C4F">
            <w:pPr>
              <w:widowControl/>
              <w:spacing w:line="240" w:lineRule="auto"/>
              <w:ind w:firstLineChars="0" w:firstLine="0"/>
              <w:jc w:val="center"/>
              <w:rPr>
                <w:rFonts w:cs="宋体"/>
                <w:b/>
                <w:bCs/>
                <w:sz w:val="21"/>
                <w:szCs w:val="21"/>
              </w:rPr>
            </w:pPr>
            <w:r w:rsidRPr="00C13E30">
              <w:rPr>
                <w:rFonts w:cs="宋体" w:hint="eastAsia"/>
                <w:b/>
                <w:bCs/>
                <w:sz w:val="21"/>
                <w:szCs w:val="21"/>
              </w:rPr>
              <w:t>检验机构</w:t>
            </w:r>
          </w:p>
        </w:tc>
        <w:tc>
          <w:tcPr>
            <w:tcW w:w="1842" w:type="dxa"/>
            <w:tcBorders>
              <w:top w:val="single" w:sz="4" w:space="0" w:color="auto"/>
              <w:left w:val="nil"/>
              <w:bottom w:val="single" w:sz="4" w:space="0" w:color="auto"/>
              <w:right w:val="single" w:sz="4" w:space="0" w:color="auto"/>
            </w:tcBorders>
            <w:vAlign w:val="center"/>
          </w:tcPr>
          <w:p w14:paraId="02CAD1EF" w14:textId="77777777" w:rsidR="00651389" w:rsidRPr="00C13E30" w:rsidRDefault="00651389" w:rsidP="00A06C4F">
            <w:pPr>
              <w:widowControl/>
              <w:spacing w:line="240" w:lineRule="auto"/>
              <w:ind w:firstLineChars="0" w:firstLine="0"/>
              <w:jc w:val="center"/>
              <w:rPr>
                <w:rFonts w:cs="宋体" w:hint="eastAsia"/>
                <w:b/>
                <w:bCs/>
                <w:sz w:val="21"/>
                <w:szCs w:val="21"/>
              </w:rPr>
            </w:pPr>
            <w:r w:rsidRPr="00C13E30">
              <w:rPr>
                <w:rFonts w:cs="宋体" w:hint="eastAsia"/>
                <w:b/>
                <w:bCs/>
                <w:sz w:val="21"/>
                <w:szCs w:val="21"/>
              </w:rPr>
              <w:t>检验日期</w:t>
            </w:r>
          </w:p>
        </w:tc>
        <w:tc>
          <w:tcPr>
            <w:tcW w:w="1701" w:type="dxa"/>
            <w:tcBorders>
              <w:top w:val="single" w:sz="4" w:space="0" w:color="auto"/>
              <w:left w:val="single" w:sz="4" w:space="0" w:color="auto"/>
              <w:bottom w:val="single" w:sz="4" w:space="0" w:color="auto"/>
              <w:right w:val="single" w:sz="4" w:space="0" w:color="auto"/>
            </w:tcBorders>
            <w:vAlign w:val="center"/>
          </w:tcPr>
          <w:p w14:paraId="39E464F0" w14:textId="77777777" w:rsidR="00651389" w:rsidRPr="00C13E30" w:rsidRDefault="00651389" w:rsidP="00A06C4F">
            <w:pPr>
              <w:widowControl/>
              <w:spacing w:line="240" w:lineRule="auto"/>
              <w:ind w:firstLineChars="0" w:firstLine="0"/>
              <w:jc w:val="center"/>
              <w:rPr>
                <w:rFonts w:cs="宋体"/>
                <w:b/>
                <w:bCs/>
                <w:sz w:val="21"/>
                <w:szCs w:val="21"/>
              </w:rPr>
            </w:pPr>
            <w:r w:rsidRPr="00C13E30">
              <w:rPr>
                <w:rFonts w:cs="宋体" w:hint="eastAsia"/>
                <w:b/>
                <w:bCs/>
                <w:sz w:val="21"/>
                <w:szCs w:val="21"/>
              </w:rPr>
              <w:t>下次检验日期</w:t>
            </w:r>
          </w:p>
        </w:tc>
        <w:tc>
          <w:tcPr>
            <w:tcW w:w="1156" w:type="dxa"/>
            <w:tcBorders>
              <w:top w:val="single" w:sz="4" w:space="0" w:color="auto"/>
              <w:left w:val="single" w:sz="4" w:space="0" w:color="auto"/>
              <w:bottom w:val="single" w:sz="4" w:space="0" w:color="auto"/>
              <w:right w:val="single" w:sz="4" w:space="0" w:color="auto"/>
            </w:tcBorders>
            <w:vAlign w:val="center"/>
          </w:tcPr>
          <w:p w14:paraId="63ECD779" w14:textId="433B4262" w:rsidR="00651389" w:rsidRPr="00C13E30" w:rsidRDefault="00651389" w:rsidP="00A06C4F">
            <w:pPr>
              <w:widowControl/>
              <w:spacing w:line="240" w:lineRule="auto"/>
              <w:ind w:firstLineChars="0" w:firstLine="0"/>
              <w:jc w:val="center"/>
              <w:rPr>
                <w:rFonts w:cs="宋体" w:hint="eastAsia"/>
                <w:b/>
                <w:bCs/>
                <w:sz w:val="21"/>
                <w:szCs w:val="21"/>
              </w:rPr>
            </w:pPr>
            <w:r>
              <w:rPr>
                <w:rFonts w:cs="宋体" w:hint="eastAsia"/>
                <w:b/>
                <w:bCs/>
                <w:sz w:val="21"/>
                <w:szCs w:val="21"/>
              </w:rPr>
              <w:t>检测结论</w:t>
            </w:r>
          </w:p>
        </w:tc>
      </w:tr>
      <w:tr w:rsidR="00651389" w:rsidRPr="00A06C4F" w14:paraId="35D894A4" w14:textId="101320EA"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419103C3" w14:textId="435F995F" w:rsidR="00651389" w:rsidRPr="00A06C4F" w:rsidRDefault="00651389" w:rsidP="00A06C4F">
            <w:pPr>
              <w:widowControl/>
              <w:spacing w:line="240" w:lineRule="auto"/>
              <w:ind w:firstLineChars="0" w:firstLine="0"/>
              <w:jc w:val="center"/>
              <w:rPr>
                <w:rFonts w:cs="宋体" w:hint="eastAsia"/>
                <w:sz w:val="21"/>
                <w:szCs w:val="21"/>
              </w:rPr>
            </w:pPr>
            <w:r>
              <w:rPr>
                <w:rFonts w:cs="宋体" w:hint="eastAsia"/>
                <w:sz w:val="21"/>
                <w:szCs w:val="21"/>
              </w:rPr>
              <w:t>1</w:t>
            </w:r>
          </w:p>
        </w:tc>
        <w:tc>
          <w:tcPr>
            <w:tcW w:w="1134" w:type="dxa"/>
            <w:tcBorders>
              <w:top w:val="single" w:sz="4" w:space="0" w:color="auto"/>
              <w:left w:val="nil"/>
              <w:bottom w:val="single" w:sz="4" w:space="0" w:color="auto"/>
              <w:right w:val="single" w:sz="4" w:space="0" w:color="auto"/>
            </w:tcBorders>
            <w:vAlign w:val="center"/>
          </w:tcPr>
          <w:p w14:paraId="734A1EBD" w14:textId="2A66C826" w:rsidR="00651389" w:rsidRPr="00A06C4F" w:rsidRDefault="00651389" w:rsidP="00A06C4F">
            <w:pPr>
              <w:widowControl/>
              <w:spacing w:line="240" w:lineRule="auto"/>
              <w:ind w:firstLineChars="0" w:firstLine="0"/>
              <w:jc w:val="center"/>
              <w:rPr>
                <w:rFonts w:cs="宋体" w:hint="eastAsia"/>
                <w:sz w:val="21"/>
                <w:szCs w:val="21"/>
              </w:rPr>
            </w:pPr>
            <w:bookmarkStart w:id="209" w:name="OLE_LINK10"/>
            <w:r>
              <w:rPr>
                <w:rFonts w:cs="宋体" w:hint="eastAsia"/>
                <w:sz w:val="21"/>
                <w:szCs w:val="21"/>
              </w:rPr>
              <w:t>桥式起重机</w:t>
            </w:r>
            <w:bookmarkEnd w:id="209"/>
          </w:p>
        </w:tc>
        <w:tc>
          <w:tcPr>
            <w:tcW w:w="1376" w:type="dxa"/>
            <w:tcBorders>
              <w:top w:val="single" w:sz="4" w:space="0" w:color="auto"/>
              <w:left w:val="nil"/>
              <w:bottom w:val="single" w:sz="4" w:space="0" w:color="auto"/>
              <w:right w:val="single" w:sz="4" w:space="0" w:color="auto"/>
            </w:tcBorders>
            <w:vAlign w:val="center"/>
          </w:tcPr>
          <w:p w14:paraId="7D8A1CC3" w14:textId="01A6E827" w:rsidR="00651389" w:rsidRPr="00A06C4F" w:rsidRDefault="00651389" w:rsidP="00A06C4F">
            <w:pPr>
              <w:widowControl/>
              <w:spacing w:line="240" w:lineRule="auto"/>
              <w:ind w:firstLineChars="0" w:firstLine="0"/>
              <w:jc w:val="center"/>
              <w:rPr>
                <w:rFonts w:cs="宋体" w:hint="eastAsia"/>
                <w:sz w:val="21"/>
                <w:szCs w:val="21"/>
              </w:rPr>
            </w:pPr>
            <w:r>
              <w:rPr>
                <w:rFonts w:cs="宋体" w:hint="eastAsia"/>
                <w:sz w:val="21"/>
                <w:szCs w:val="21"/>
              </w:rPr>
              <w:t>起17滇E0023（17）</w:t>
            </w:r>
          </w:p>
        </w:tc>
        <w:tc>
          <w:tcPr>
            <w:tcW w:w="1985" w:type="dxa"/>
            <w:tcBorders>
              <w:top w:val="single" w:sz="4" w:space="0" w:color="auto"/>
              <w:left w:val="nil"/>
              <w:bottom w:val="single" w:sz="4" w:space="0" w:color="auto"/>
              <w:right w:val="single" w:sz="4" w:space="0" w:color="auto"/>
            </w:tcBorders>
            <w:vAlign w:val="center"/>
          </w:tcPr>
          <w:p w14:paraId="367E5875" w14:textId="337D1D65" w:rsidR="00651389" w:rsidRPr="00A06C4F" w:rsidRDefault="00651389" w:rsidP="00A06C4F">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28143E79" w14:textId="62902A97" w:rsidR="00651389" w:rsidRPr="00A06C4F" w:rsidRDefault="00651389" w:rsidP="00A06C4F">
            <w:pPr>
              <w:widowControl/>
              <w:spacing w:line="240" w:lineRule="auto"/>
              <w:ind w:firstLineChars="0" w:firstLine="0"/>
              <w:jc w:val="center"/>
              <w:rPr>
                <w:rFonts w:cs="宋体" w:hint="eastAsia"/>
                <w:sz w:val="21"/>
                <w:szCs w:val="21"/>
              </w:rPr>
            </w:pPr>
            <w:r>
              <w:rPr>
                <w:rFonts w:cs="宋体" w:hint="eastAsia"/>
                <w:sz w:val="21"/>
                <w:szCs w:val="21"/>
              </w:rPr>
              <w:t>202</w:t>
            </w:r>
            <w:r>
              <w:rPr>
                <w:rFonts w:cs="宋体" w:hint="eastAsia"/>
                <w:sz w:val="21"/>
                <w:szCs w:val="21"/>
              </w:rPr>
              <w:t>5</w:t>
            </w:r>
            <w:r>
              <w:rPr>
                <w:rFonts w:cs="宋体" w:hint="eastAsia"/>
                <w:sz w:val="21"/>
                <w:szCs w:val="21"/>
              </w:rPr>
              <w:t>年4月</w:t>
            </w:r>
            <w:r>
              <w:rPr>
                <w:rFonts w:cs="宋体" w:hint="eastAsia"/>
                <w:sz w:val="21"/>
                <w:szCs w:val="21"/>
              </w:rPr>
              <w:t>24日</w:t>
            </w:r>
          </w:p>
        </w:tc>
        <w:tc>
          <w:tcPr>
            <w:tcW w:w="1701" w:type="dxa"/>
            <w:tcBorders>
              <w:top w:val="single" w:sz="4" w:space="0" w:color="auto"/>
              <w:left w:val="single" w:sz="4" w:space="0" w:color="auto"/>
              <w:bottom w:val="single" w:sz="4" w:space="0" w:color="auto"/>
              <w:right w:val="single" w:sz="4" w:space="0" w:color="auto"/>
            </w:tcBorders>
            <w:vAlign w:val="center"/>
          </w:tcPr>
          <w:p w14:paraId="2BAD63C0" w14:textId="76CC7757" w:rsidR="00651389" w:rsidRPr="00A06C4F" w:rsidRDefault="00651389" w:rsidP="00A06C4F">
            <w:pPr>
              <w:widowControl/>
              <w:spacing w:line="240" w:lineRule="auto"/>
              <w:ind w:firstLineChars="0" w:firstLine="0"/>
              <w:jc w:val="center"/>
              <w:rPr>
                <w:rFonts w:cs="宋体" w:hint="eastAsia"/>
                <w:sz w:val="21"/>
                <w:szCs w:val="21"/>
              </w:rPr>
            </w:pPr>
            <w:r>
              <w:rPr>
                <w:rFonts w:cs="宋体" w:hint="eastAsia"/>
                <w:sz w:val="21"/>
                <w:szCs w:val="21"/>
              </w:rPr>
              <w:t>2027年4月</w:t>
            </w:r>
          </w:p>
        </w:tc>
        <w:tc>
          <w:tcPr>
            <w:tcW w:w="1156" w:type="dxa"/>
            <w:tcBorders>
              <w:top w:val="single" w:sz="4" w:space="0" w:color="auto"/>
              <w:left w:val="single" w:sz="4" w:space="0" w:color="auto"/>
              <w:bottom w:val="single" w:sz="4" w:space="0" w:color="auto"/>
              <w:right w:val="single" w:sz="4" w:space="0" w:color="auto"/>
            </w:tcBorders>
            <w:vAlign w:val="center"/>
          </w:tcPr>
          <w:p w14:paraId="48E27052" w14:textId="43F8F517" w:rsidR="00651389" w:rsidRDefault="00651389" w:rsidP="00A06C4F">
            <w:pPr>
              <w:widowControl/>
              <w:spacing w:line="240" w:lineRule="auto"/>
              <w:ind w:firstLineChars="0" w:firstLine="0"/>
              <w:jc w:val="center"/>
              <w:rPr>
                <w:rFonts w:cs="宋体" w:hint="eastAsia"/>
                <w:sz w:val="21"/>
                <w:szCs w:val="21"/>
              </w:rPr>
            </w:pPr>
            <w:r>
              <w:rPr>
                <w:rFonts w:cs="宋体" w:hint="eastAsia"/>
                <w:sz w:val="21"/>
                <w:szCs w:val="21"/>
              </w:rPr>
              <w:t>合格</w:t>
            </w:r>
          </w:p>
        </w:tc>
      </w:tr>
      <w:tr w:rsidR="00651389" w:rsidRPr="00A06C4F" w14:paraId="5346B9BC" w14:textId="31FBE649"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17CC357E" w14:textId="1B7738F0"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lastRenderedPageBreak/>
              <w:t>2</w:t>
            </w:r>
          </w:p>
        </w:tc>
        <w:tc>
          <w:tcPr>
            <w:tcW w:w="1134" w:type="dxa"/>
            <w:tcBorders>
              <w:top w:val="single" w:sz="4" w:space="0" w:color="auto"/>
              <w:left w:val="nil"/>
              <w:bottom w:val="single" w:sz="4" w:space="0" w:color="auto"/>
              <w:right w:val="single" w:sz="4" w:space="0" w:color="auto"/>
            </w:tcBorders>
            <w:vAlign w:val="center"/>
          </w:tcPr>
          <w:p w14:paraId="102CDAAC" w14:textId="16B48237"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桥式起重机</w:t>
            </w:r>
          </w:p>
        </w:tc>
        <w:tc>
          <w:tcPr>
            <w:tcW w:w="1376" w:type="dxa"/>
            <w:tcBorders>
              <w:top w:val="single" w:sz="4" w:space="0" w:color="auto"/>
              <w:left w:val="nil"/>
              <w:bottom w:val="single" w:sz="4" w:space="0" w:color="auto"/>
              <w:right w:val="single" w:sz="4" w:space="0" w:color="auto"/>
            </w:tcBorders>
            <w:vAlign w:val="center"/>
          </w:tcPr>
          <w:p w14:paraId="23CDBF4B" w14:textId="6A9D2B1D"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起17滇E0023（1</w:t>
            </w:r>
            <w:r>
              <w:rPr>
                <w:rFonts w:cs="宋体" w:hint="eastAsia"/>
                <w:sz w:val="21"/>
                <w:szCs w:val="21"/>
              </w:rPr>
              <w:t>9</w:t>
            </w:r>
            <w:r>
              <w:rPr>
                <w:rFonts w:cs="宋体" w:hint="eastAsia"/>
                <w:sz w:val="21"/>
                <w:szCs w:val="21"/>
              </w:rPr>
              <w:t>）</w:t>
            </w:r>
          </w:p>
        </w:tc>
        <w:tc>
          <w:tcPr>
            <w:tcW w:w="1985" w:type="dxa"/>
            <w:tcBorders>
              <w:top w:val="single" w:sz="4" w:space="0" w:color="auto"/>
              <w:left w:val="nil"/>
              <w:bottom w:val="single" w:sz="4" w:space="0" w:color="auto"/>
              <w:right w:val="single" w:sz="4" w:space="0" w:color="auto"/>
            </w:tcBorders>
            <w:vAlign w:val="center"/>
          </w:tcPr>
          <w:p w14:paraId="27306CAD" w14:textId="4C94839B" w:rsidR="00651389" w:rsidRPr="00A06C4F"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07C5E6D1" w14:textId="486EF257"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w:t>
            </w:r>
            <w:r>
              <w:rPr>
                <w:rFonts w:cs="宋体" w:hint="eastAsia"/>
                <w:sz w:val="21"/>
                <w:szCs w:val="21"/>
              </w:rPr>
              <w:t>12</w:t>
            </w:r>
            <w:r>
              <w:rPr>
                <w:rFonts w:cs="宋体" w:hint="eastAsia"/>
                <w:sz w:val="21"/>
                <w:szCs w:val="21"/>
              </w:rPr>
              <w:t>日</w:t>
            </w:r>
          </w:p>
        </w:tc>
        <w:tc>
          <w:tcPr>
            <w:tcW w:w="1701" w:type="dxa"/>
            <w:tcBorders>
              <w:top w:val="single" w:sz="4" w:space="0" w:color="auto"/>
              <w:left w:val="single" w:sz="4" w:space="0" w:color="auto"/>
              <w:bottom w:val="single" w:sz="4" w:space="0" w:color="auto"/>
              <w:right w:val="single" w:sz="4" w:space="0" w:color="auto"/>
            </w:tcBorders>
            <w:vAlign w:val="center"/>
          </w:tcPr>
          <w:p w14:paraId="4E349BB8" w14:textId="4AE964CA"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w:t>
            </w:r>
            <w:r>
              <w:rPr>
                <w:rFonts w:cs="宋体" w:hint="eastAsia"/>
                <w:sz w:val="21"/>
                <w:szCs w:val="21"/>
              </w:rPr>
              <w:t>6</w:t>
            </w:r>
            <w:r>
              <w:rPr>
                <w:rFonts w:cs="宋体" w:hint="eastAsia"/>
                <w:sz w:val="21"/>
                <w:szCs w:val="21"/>
              </w:rPr>
              <w:t>年4月</w:t>
            </w:r>
          </w:p>
        </w:tc>
        <w:tc>
          <w:tcPr>
            <w:tcW w:w="1156" w:type="dxa"/>
            <w:tcBorders>
              <w:top w:val="single" w:sz="4" w:space="0" w:color="auto"/>
              <w:left w:val="single" w:sz="4" w:space="0" w:color="auto"/>
              <w:bottom w:val="single" w:sz="4" w:space="0" w:color="auto"/>
              <w:right w:val="single" w:sz="4" w:space="0" w:color="auto"/>
            </w:tcBorders>
            <w:vAlign w:val="center"/>
          </w:tcPr>
          <w:p w14:paraId="27BE58F6" w14:textId="3B748EBB"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6BD26FDA" w14:textId="4C67920F"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1966E305" w14:textId="458BB099"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3</w:t>
            </w:r>
          </w:p>
        </w:tc>
        <w:tc>
          <w:tcPr>
            <w:tcW w:w="1134" w:type="dxa"/>
            <w:tcBorders>
              <w:top w:val="single" w:sz="4" w:space="0" w:color="auto"/>
              <w:left w:val="nil"/>
              <w:bottom w:val="single" w:sz="4" w:space="0" w:color="auto"/>
              <w:right w:val="single" w:sz="4" w:space="0" w:color="auto"/>
            </w:tcBorders>
            <w:vAlign w:val="center"/>
          </w:tcPr>
          <w:p w14:paraId="1B1FFAC7" w14:textId="09F53048"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桥式起重机</w:t>
            </w:r>
          </w:p>
        </w:tc>
        <w:tc>
          <w:tcPr>
            <w:tcW w:w="1376" w:type="dxa"/>
            <w:tcBorders>
              <w:top w:val="single" w:sz="4" w:space="0" w:color="auto"/>
              <w:left w:val="nil"/>
              <w:bottom w:val="single" w:sz="4" w:space="0" w:color="auto"/>
              <w:right w:val="single" w:sz="4" w:space="0" w:color="auto"/>
            </w:tcBorders>
            <w:vAlign w:val="center"/>
          </w:tcPr>
          <w:p w14:paraId="34E47478" w14:textId="21341EB4"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起17滇E00</w:t>
            </w:r>
            <w:r>
              <w:rPr>
                <w:rFonts w:cs="宋体" w:hint="eastAsia"/>
                <w:sz w:val="21"/>
                <w:szCs w:val="21"/>
              </w:rPr>
              <w:t>22</w:t>
            </w:r>
            <w:r>
              <w:rPr>
                <w:rFonts w:cs="宋体" w:hint="eastAsia"/>
                <w:sz w:val="21"/>
                <w:szCs w:val="21"/>
              </w:rPr>
              <w:t>（1</w:t>
            </w:r>
            <w:r>
              <w:rPr>
                <w:rFonts w:cs="宋体" w:hint="eastAsia"/>
                <w:sz w:val="21"/>
                <w:szCs w:val="21"/>
              </w:rPr>
              <w:t>7</w:t>
            </w:r>
            <w:r>
              <w:rPr>
                <w:rFonts w:cs="宋体" w:hint="eastAsia"/>
                <w:sz w:val="21"/>
                <w:szCs w:val="21"/>
              </w:rPr>
              <w:t>）</w:t>
            </w:r>
          </w:p>
        </w:tc>
        <w:tc>
          <w:tcPr>
            <w:tcW w:w="1985" w:type="dxa"/>
            <w:tcBorders>
              <w:top w:val="single" w:sz="4" w:space="0" w:color="auto"/>
              <w:left w:val="nil"/>
              <w:bottom w:val="single" w:sz="4" w:space="0" w:color="auto"/>
              <w:right w:val="single" w:sz="4" w:space="0" w:color="auto"/>
            </w:tcBorders>
            <w:vAlign w:val="center"/>
          </w:tcPr>
          <w:p w14:paraId="3B54E0B5" w14:textId="157EADE8" w:rsidR="00651389" w:rsidRPr="00C13E30"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423D53AC" w14:textId="09747688"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2025年4月24日</w:t>
            </w:r>
          </w:p>
        </w:tc>
        <w:tc>
          <w:tcPr>
            <w:tcW w:w="1701" w:type="dxa"/>
            <w:tcBorders>
              <w:top w:val="single" w:sz="4" w:space="0" w:color="auto"/>
              <w:left w:val="single" w:sz="4" w:space="0" w:color="auto"/>
              <w:bottom w:val="single" w:sz="4" w:space="0" w:color="auto"/>
              <w:right w:val="single" w:sz="4" w:space="0" w:color="auto"/>
            </w:tcBorders>
            <w:vAlign w:val="center"/>
          </w:tcPr>
          <w:p w14:paraId="45BFD81B" w14:textId="53F406E3"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2027年4月</w:t>
            </w:r>
          </w:p>
        </w:tc>
        <w:tc>
          <w:tcPr>
            <w:tcW w:w="1156" w:type="dxa"/>
            <w:tcBorders>
              <w:top w:val="single" w:sz="4" w:space="0" w:color="auto"/>
              <w:left w:val="single" w:sz="4" w:space="0" w:color="auto"/>
              <w:bottom w:val="single" w:sz="4" w:space="0" w:color="auto"/>
              <w:right w:val="single" w:sz="4" w:space="0" w:color="auto"/>
            </w:tcBorders>
            <w:vAlign w:val="center"/>
          </w:tcPr>
          <w:p w14:paraId="3C5B283C" w14:textId="0194764D"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4467F565" w14:textId="10235706"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748C829D" w14:textId="1B02A451"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4</w:t>
            </w:r>
          </w:p>
        </w:tc>
        <w:tc>
          <w:tcPr>
            <w:tcW w:w="1134" w:type="dxa"/>
            <w:tcBorders>
              <w:top w:val="single" w:sz="4" w:space="0" w:color="auto"/>
              <w:left w:val="nil"/>
              <w:bottom w:val="single" w:sz="4" w:space="0" w:color="auto"/>
              <w:right w:val="single" w:sz="4" w:space="0" w:color="auto"/>
            </w:tcBorders>
            <w:vAlign w:val="center"/>
          </w:tcPr>
          <w:p w14:paraId="4D7BB7F2" w14:textId="7D0C5FFC"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桥式起重机</w:t>
            </w:r>
          </w:p>
        </w:tc>
        <w:tc>
          <w:tcPr>
            <w:tcW w:w="1376" w:type="dxa"/>
            <w:tcBorders>
              <w:top w:val="single" w:sz="4" w:space="0" w:color="auto"/>
              <w:left w:val="nil"/>
              <w:bottom w:val="single" w:sz="4" w:space="0" w:color="auto"/>
              <w:right w:val="single" w:sz="4" w:space="0" w:color="auto"/>
            </w:tcBorders>
            <w:vAlign w:val="center"/>
          </w:tcPr>
          <w:p w14:paraId="1E4CA2F2" w14:textId="07BCF0CD"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起17滇E002</w:t>
            </w:r>
            <w:r>
              <w:rPr>
                <w:rFonts w:cs="宋体" w:hint="eastAsia"/>
                <w:sz w:val="21"/>
                <w:szCs w:val="21"/>
              </w:rPr>
              <w:t>1</w:t>
            </w:r>
            <w:r>
              <w:rPr>
                <w:rFonts w:cs="宋体" w:hint="eastAsia"/>
                <w:sz w:val="21"/>
                <w:szCs w:val="21"/>
              </w:rPr>
              <w:t>（17）</w:t>
            </w:r>
          </w:p>
        </w:tc>
        <w:tc>
          <w:tcPr>
            <w:tcW w:w="1985" w:type="dxa"/>
            <w:tcBorders>
              <w:top w:val="single" w:sz="4" w:space="0" w:color="auto"/>
              <w:left w:val="nil"/>
              <w:bottom w:val="single" w:sz="4" w:space="0" w:color="auto"/>
              <w:right w:val="single" w:sz="4" w:space="0" w:color="auto"/>
            </w:tcBorders>
            <w:vAlign w:val="center"/>
          </w:tcPr>
          <w:p w14:paraId="7D13E432" w14:textId="3796E339" w:rsidR="00651389" w:rsidRPr="00C13E30"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7F263A89" w14:textId="32789017"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2025年4月24日</w:t>
            </w:r>
          </w:p>
        </w:tc>
        <w:tc>
          <w:tcPr>
            <w:tcW w:w="1701" w:type="dxa"/>
            <w:tcBorders>
              <w:top w:val="single" w:sz="4" w:space="0" w:color="auto"/>
              <w:left w:val="single" w:sz="4" w:space="0" w:color="auto"/>
              <w:bottom w:val="single" w:sz="4" w:space="0" w:color="auto"/>
              <w:right w:val="single" w:sz="4" w:space="0" w:color="auto"/>
            </w:tcBorders>
            <w:vAlign w:val="center"/>
          </w:tcPr>
          <w:p w14:paraId="78A09B05" w14:textId="563C881D"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2027年4月</w:t>
            </w:r>
          </w:p>
        </w:tc>
        <w:tc>
          <w:tcPr>
            <w:tcW w:w="1156" w:type="dxa"/>
            <w:tcBorders>
              <w:top w:val="single" w:sz="4" w:space="0" w:color="auto"/>
              <w:left w:val="single" w:sz="4" w:space="0" w:color="auto"/>
              <w:bottom w:val="single" w:sz="4" w:space="0" w:color="auto"/>
              <w:right w:val="single" w:sz="4" w:space="0" w:color="auto"/>
            </w:tcBorders>
            <w:vAlign w:val="center"/>
          </w:tcPr>
          <w:p w14:paraId="36CE30C3" w14:textId="378B1DB2"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32E3AA5F" w14:textId="1F31696E"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300C07B3" w14:textId="4559A762"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5</w:t>
            </w:r>
          </w:p>
        </w:tc>
        <w:tc>
          <w:tcPr>
            <w:tcW w:w="1134" w:type="dxa"/>
            <w:tcBorders>
              <w:top w:val="single" w:sz="4" w:space="0" w:color="auto"/>
              <w:left w:val="nil"/>
              <w:bottom w:val="single" w:sz="4" w:space="0" w:color="auto"/>
              <w:right w:val="single" w:sz="4" w:space="0" w:color="auto"/>
            </w:tcBorders>
            <w:vAlign w:val="center"/>
          </w:tcPr>
          <w:p w14:paraId="58902A61" w14:textId="7D11D257"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桥式起重机</w:t>
            </w:r>
          </w:p>
        </w:tc>
        <w:tc>
          <w:tcPr>
            <w:tcW w:w="1376" w:type="dxa"/>
            <w:tcBorders>
              <w:top w:val="single" w:sz="4" w:space="0" w:color="auto"/>
              <w:left w:val="nil"/>
              <w:bottom w:val="single" w:sz="4" w:space="0" w:color="auto"/>
              <w:right w:val="single" w:sz="4" w:space="0" w:color="auto"/>
            </w:tcBorders>
            <w:vAlign w:val="center"/>
          </w:tcPr>
          <w:p w14:paraId="2DB6A89A" w14:textId="31BA3AD7"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起17滇E00</w:t>
            </w:r>
            <w:r>
              <w:rPr>
                <w:rFonts w:cs="宋体" w:hint="eastAsia"/>
                <w:sz w:val="21"/>
                <w:szCs w:val="21"/>
              </w:rPr>
              <w:t>03</w:t>
            </w:r>
            <w:r>
              <w:rPr>
                <w:rFonts w:cs="宋体" w:hint="eastAsia"/>
                <w:sz w:val="21"/>
                <w:szCs w:val="21"/>
              </w:rPr>
              <w:t>（1</w:t>
            </w:r>
            <w:r>
              <w:rPr>
                <w:rFonts w:cs="宋体" w:hint="eastAsia"/>
                <w:sz w:val="21"/>
                <w:szCs w:val="21"/>
              </w:rPr>
              <w:t>9</w:t>
            </w:r>
            <w:r>
              <w:rPr>
                <w:rFonts w:cs="宋体" w:hint="eastAsia"/>
                <w:sz w:val="21"/>
                <w:szCs w:val="21"/>
              </w:rPr>
              <w:t>）</w:t>
            </w:r>
          </w:p>
        </w:tc>
        <w:tc>
          <w:tcPr>
            <w:tcW w:w="1985" w:type="dxa"/>
            <w:tcBorders>
              <w:top w:val="single" w:sz="4" w:space="0" w:color="auto"/>
              <w:left w:val="nil"/>
              <w:bottom w:val="single" w:sz="4" w:space="0" w:color="auto"/>
              <w:right w:val="single" w:sz="4" w:space="0" w:color="auto"/>
            </w:tcBorders>
            <w:vAlign w:val="center"/>
          </w:tcPr>
          <w:p w14:paraId="536EDBDC" w14:textId="46393990" w:rsidR="00651389" w:rsidRPr="00C13E30"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5EF55E70" w14:textId="0F45453B"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2025年4月12日</w:t>
            </w:r>
          </w:p>
        </w:tc>
        <w:tc>
          <w:tcPr>
            <w:tcW w:w="1701" w:type="dxa"/>
            <w:tcBorders>
              <w:top w:val="single" w:sz="4" w:space="0" w:color="auto"/>
              <w:left w:val="single" w:sz="4" w:space="0" w:color="auto"/>
              <w:bottom w:val="single" w:sz="4" w:space="0" w:color="auto"/>
              <w:right w:val="single" w:sz="4" w:space="0" w:color="auto"/>
            </w:tcBorders>
            <w:vAlign w:val="center"/>
          </w:tcPr>
          <w:p w14:paraId="0634CE86" w14:textId="6F7D9C22"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2026年4月</w:t>
            </w:r>
          </w:p>
        </w:tc>
        <w:tc>
          <w:tcPr>
            <w:tcW w:w="1156" w:type="dxa"/>
            <w:tcBorders>
              <w:top w:val="single" w:sz="4" w:space="0" w:color="auto"/>
              <w:left w:val="single" w:sz="4" w:space="0" w:color="auto"/>
              <w:bottom w:val="single" w:sz="4" w:space="0" w:color="auto"/>
              <w:right w:val="single" w:sz="4" w:space="0" w:color="auto"/>
            </w:tcBorders>
            <w:vAlign w:val="center"/>
          </w:tcPr>
          <w:p w14:paraId="45A66A77" w14:textId="6EFF1891"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43A585A9" w14:textId="1C4F3857"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06C0065A" w14:textId="47D01CF7"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6</w:t>
            </w:r>
          </w:p>
        </w:tc>
        <w:tc>
          <w:tcPr>
            <w:tcW w:w="1134" w:type="dxa"/>
            <w:tcBorders>
              <w:top w:val="single" w:sz="4" w:space="0" w:color="auto"/>
              <w:left w:val="nil"/>
              <w:bottom w:val="single" w:sz="4" w:space="0" w:color="auto"/>
              <w:right w:val="single" w:sz="4" w:space="0" w:color="auto"/>
            </w:tcBorders>
            <w:vAlign w:val="center"/>
          </w:tcPr>
          <w:p w14:paraId="0FC04D51" w14:textId="6998ECB6"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叉车</w:t>
            </w:r>
          </w:p>
        </w:tc>
        <w:tc>
          <w:tcPr>
            <w:tcW w:w="1376" w:type="dxa"/>
            <w:tcBorders>
              <w:top w:val="single" w:sz="4" w:space="0" w:color="auto"/>
              <w:left w:val="nil"/>
              <w:bottom w:val="single" w:sz="4" w:space="0" w:color="auto"/>
              <w:right w:val="single" w:sz="4" w:space="0" w:color="auto"/>
            </w:tcBorders>
            <w:vAlign w:val="center"/>
          </w:tcPr>
          <w:p w14:paraId="5F62CCC1" w14:textId="5E1EB22F"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厂11滇E0019（20）</w:t>
            </w:r>
          </w:p>
        </w:tc>
        <w:tc>
          <w:tcPr>
            <w:tcW w:w="1985" w:type="dxa"/>
            <w:tcBorders>
              <w:top w:val="single" w:sz="4" w:space="0" w:color="auto"/>
              <w:left w:val="nil"/>
              <w:bottom w:val="single" w:sz="4" w:space="0" w:color="auto"/>
              <w:right w:val="single" w:sz="4" w:space="0" w:color="auto"/>
            </w:tcBorders>
            <w:vAlign w:val="center"/>
          </w:tcPr>
          <w:p w14:paraId="6C55E805" w14:textId="45EA5478" w:rsidR="00651389" w:rsidRPr="00A06C4F"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36B2F4D7" w14:textId="4DF21EAD"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2025年4月24日</w:t>
            </w:r>
          </w:p>
        </w:tc>
        <w:tc>
          <w:tcPr>
            <w:tcW w:w="1701" w:type="dxa"/>
            <w:tcBorders>
              <w:top w:val="single" w:sz="4" w:space="0" w:color="auto"/>
              <w:left w:val="single" w:sz="4" w:space="0" w:color="auto"/>
              <w:bottom w:val="single" w:sz="4" w:space="0" w:color="auto"/>
              <w:right w:val="single" w:sz="4" w:space="0" w:color="auto"/>
            </w:tcBorders>
            <w:vAlign w:val="center"/>
          </w:tcPr>
          <w:p w14:paraId="0A679AAD" w14:textId="5C8FB1EE"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2027年4月</w:t>
            </w:r>
          </w:p>
        </w:tc>
        <w:tc>
          <w:tcPr>
            <w:tcW w:w="1156" w:type="dxa"/>
            <w:tcBorders>
              <w:top w:val="single" w:sz="4" w:space="0" w:color="auto"/>
              <w:left w:val="single" w:sz="4" w:space="0" w:color="auto"/>
              <w:bottom w:val="single" w:sz="4" w:space="0" w:color="auto"/>
              <w:right w:val="single" w:sz="4" w:space="0" w:color="auto"/>
            </w:tcBorders>
            <w:vAlign w:val="center"/>
          </w:tcPr>
          <w:p w14:paraId="263124AB" w14:textId="4B5E755A"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39C154DE" w14:textId="46587D67"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50CCB9D9" w14:textId="15F3F80A"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7</w:t>
            </w:r>
          </w:p>
        </w:tc>
        <w:tc>
          <w:tcPr>
            <w:tcW w:w="1134" w:type="dxa"/>
            <w:tcBorders>
              <w:top w:val="single" w:sz="4" w:space="0" w:color="auto"/>
              <w:left w:val="nil"/>
              <w:bottom w:val="single" w:sz="4" w:space="0" w:color="auto"/>
              <w:right w:val="single" w:sz="4" w:space="0" w:color="auto"/>
            </w:tcBorders>
            <w:vAlign w:val="center"/>
          </w:tcPr>
          <w:p w14:paraId="59028BBA" w14:textId="2CDB6C5E"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锅炉</w:t>
            </w:r>
          </w:p>
        </w:tc>
        <w:tc>
          <w:tcPr>
            <w:tcW w:w="1376" w:type="dxa"/>
            <w:tcBorders>
              <w:top w:val="single" w:sz="4" w:space="0" w:color="auto"/>
              <w:left w:val="nil"/>
              <w:bottom w:val="single" w:sz="4" w:space="0" w:color="auto"/>
              <w:right w:val="single" w:sz="4" w:space="0" w:color="auto"/>
            </w:tcBorders>
            <w:vAlign w:val="center"/>
          </w:tcPr>
          <w:p w14:paraId="51B74CDD" w14:textId="2CE311A7"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锅10滇E0016（17）</w:t>
            </w:r>
          </w:p>
        </w:tc>
        <w:tc>
          <w:tcPr>
            <w:tcW w:w="1985" w:type="dxa"/>
            <w:tcBorders>
              <w:top w:val="single" w:sz="4" w:space="0" w:color="auto"/>
              <w:left w:val="nil"/>
              <w:bottom w:val="single" w:sz="4" w:space="0" w:color="auto"/>
              <w:right w:val="single" w:sz="4" w:space="0" w:color="auto"/>
            </w:tcBorders>
            <w:vAlign w:val="center"/>
          </w:tcPr>
          <w:p w14:paraId="000CA284" w14:textId="23DED51B" w:rsidR="00651389" w:rsidRPr="00A06C4F"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7FC34876" w14:textId="7C2D4851" w:rsidR="00651389" w:rsidRPr="00A06C4F" w:rsidRDefault="00651389" w:rsidP="00651389">
            <w:pPr>
              <w:widowControl/>
              <w:spacing w:line="240" w:lineRule="auto"/>
              <w:ind w:firstLineChars="0" w:firstLine="0"/>
              <w:jc w:val="center"/>
              <w:rPr>
                <w:rFonts w:cs="宋体" w:hint="eastAsia"/>
                <w:sz w:val="21"/>
                <w:szCs w:val="21"/>
              </w:rPr>
            </w:pPr>
            <w:bookmarkStart w:id="210" w:name="OLE_LINK11"/>
            <w:r>
              <w:rPr>
                <w:rFonts w:cs="宋体" w:hint="eastAsia"/>
                <w:sz w:val="21"/>
                <w:szCs w:val="21"/>
              </w:rPr>
              <w:t>2025年4月</w:t>
            </w:r>
            <w:r>
              <w:rPr>
                <w:rFonts w:cs="宋体" w:hint="eastAsia"/>
                <w:sz w:val="21"/>
                <w:szCs w:val="21"/>
              </w:rPr>
              <w:t>7</w:t>
            </w:r>
            <w:r>
              <w:rPr>
                <w:rFonts w:cs="宋体" w:hint="eastAsia"/>
                <w:sz w:val="21"/>
                <w:szCs w:val="21"/>
              </w:rPr>
              <w:t>日</w:t>
            </w:r>
            <w:bookmarkEnd w:id="210"/>
          </w:p>
        </w:tc>
        <w:tc>
          <w:tcPr>
            <w:tcW w:w="1701" w:type="dxa"/>
            <w:tcBorders>
              <w:top w:val="single" w:sz="4" w:space="0" w:color="auto"/>
              <w:left w:val="single" w:sz="4" w:space="0" w:color="auto"/>
              <w:bottom w:val="single" w:sz="4" w:space="0" w:color="auto"/>
              <w:right w:val="single" w:sz="4" w:space="0" w:color="auto"/>
            </w:tcBorders>
            <w:vAlign w:val="center"/>
          </w:tcPr>
          <w:p w14:paraId="01BFE503" w14:textId="3072E9E0"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w:t>
            </w:r>
            <w:r>
              <w:rPr>
                <w:rFonts w:cs="宋体" w:hint="eastAsia"/>
                <w:sz w:val="21"/>
                <w:szCs w:val="21"/>
              </w:rPr>
              <w:t>7</w:t>
            </w:r>
            <w:r>
              <w:rPr>
                <w:rFonts w:cs="宋体" w:hint="eastAsia"/>
                <w:sz w:val="21"/>
                <w:szCs w:val="21"/>
              </w:rPr>
              <w:t>年4月</w:t>
            </w:r>
            <w:r>
              <w:rPr>
                <w:rFonts w:cs="宋体" w:hint="eastAsia"/>
                <w:sz w:val="21"/>
                <w:szCs w:val="21"/>
              </w:rPr>
              <w:t>6</w:t>
            </w:r>
            <w:r>
              <w:rPr>
                <w:rFonts w:cs="宋体" w:hint="eastAsia"/>
                <w:sz w:val="21"/>
                <w:szCs w:val="21"/>
              </w:rPr>
              <w:t>日</w:t>
            </w:r>
          </w:p>
        </w:tc>
        <w:tc>
          <w:tcPr>
            <w:tcW w:w="1156" w:type="dxa"/>
            <w:tcBorders>
              <w:top w:val="single" w:sz="4" w:space="0" w:color="auto"/>
              <w:left w:val="single" w:sz="4" w:space="0" w:color="auto"/>
              <w:bottom w:val="single" w:sz="4" w:space="0" w:color="auto"/>
              <w:right w:val="single" w:sz="4" w:space="0" w:color="auto"/>
            </w:tcBorders>
            <w:vAlign w:val="center"/>
          </w:tcPr>
          <w:p w14:paraId="4BCFA49F" w14:textId="01C8CF26"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r w:rsidR="00651389" w:rsidRPr="00A06C4F" w14:paraId="6669FF9E" w14:textId="77EB372F" w:rsidTr="00651389">
        <w:trPr>
          <w:trHeight w:val="409"/>
          <w:jc w:val="center"/>
        </w:trPr>
        <w:tc>
          <w:tcPr>
            <w:tcW w:w="709" w:type="dxa"/>
            <w:tcBorders>
              <w:top w:val="single" w:sz="4" w:space="0" w:color="auto"/>
              <w:left w:val="single" w:sz="4" w:space="0" w:color="auto"/>
              <w:bottom w:val="single" w:sz="4" w:space="0" w:color="auto"/>
              <w:right w:val="single" w:sz="4" w:space="0" w:color="auto"/>
            </w:tcBorders>
            <w:vAlign w:val="center"/>
          </w:tcPr>
          <w:p w14:paraId="13FAF9FF" w14:textId="4B7F55F9"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8</w:t>
            </w:r>
          </w:p>
        </w:tc>
        <w:tc>
          <w:tcPr>
            <w:tcW w:w="1134" w:type="dxa"/>
            <w:tcBorders>
              <w:top w:val="single" w:sz="4" w:space="0" w:color="auto"/>
              <w:left w:val="nil"/>
              <w:bottom w:val="single" w:sz="4" w:space="0" w:color="auto"/>
              <w:right w:val="single" w:sz="4" w:space="0" w:color="auto"/>
            </w:tcBorders>
            <w:vAlign w:val="center"/>
          </w:tcPr>
          <w:p w14:paraId="1E557285" w14:textId="374EFB37" w:rsidR="00651389"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储气罐</w:t>
            </w:r>
          </w:p>
        </w:tc>
        <w:tc>
          <w:tcPr>
            <w:tcW w:w="1376" w:type="dxa"/>
            <w:tcBorders>
              <w:top w:val="single" w:sz="4" w:space="0" w:color="auto"/>
              <w:left w:val="nil"/>
              <w:bottom w:val="single" w:sz="4" w:space="0" w:color="auto"/>
              <w:right w:val="single" w:sz="4" w:space="0" w:color="auto"/>
            </w:tcBorders>
            <w:vAlign w:val="center"/>
          </w:tcPr>
          <w:p w14:paraId="4F172BB6" w14:textId="48C6CC24"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容15</w:t>
            </w:r>
            <w:r>
              <w:rPr>
                <w:rFonts w:cs="宋体" w:hint="eastAsia"/>
                <w:sz w:val="21"/>
                <w:szCs w:val="21"/>
              </w:rPr>
              <w:t>滇E001</w:t>
            </w:r>
            <w:r>
              <w:rPr>
                <w:rFonts w:cs="宋体" w:hint="eastAsia"/>
                <w:sz w:val="21"/>
                <w:szCs w:val="21"/>
              </w:rPr>
              <w:t>31</w:t>
            </w:r>
            <w:r>
              <w:rPr>
                <w:rFonts w:cs="宋体" w:hint="eastAsia"/>
                <w:sz w:val="21"/>
                <w:szCs w:val="21"/>
              </w:rPr>
              <w:t>（</w:t>
            </w:r>
            <w:r>
              <w:rPr>
                <w:rFonts w:cs="宋体" w:hint="eastAsia"/>
                <w:sz w:val="21"/>
                <w:szCs w:val="21"/>
              </w:rPr>
              <w:t>23</w:t>
            </w:r>
            <w:r>
              <w:rPr>
                <w:rFonts w:cs="宋体" w:hint="eastAsia"/>
                <w:sz w:val="21"/>
                <w:szCs w:val="21"/>
              </w:rPr>
              <w:t>）</w:t>
            </w:r>
          </w:p>
        </w:tc>
        <w:tc>
          <w:tcPr>
            <w:tcW w:w="1985" w:type="dxa"/>
            <w:tcBorders>
              <w:top w:val="single" w:sz="4" w:space="0" w:color="auto"/>
              <w:left w:val="nil"/>
              <w:bottom w:val="single" w:sz="4" w:space="0" w:color="auto"/>
              <w:right w:val="single" w:sz="4" w:space="0" w:color="auto"/>
            </w:tcBorders>
            <w:vAlign w:val="center"/>
          </w:tcPr>
          <w:p w14:paraId="46F4C553" w14:textId="092A3EB6" w:rsidR="00651389" w:rsidRPr="00A06C4F" w:rsidRDefault="00651389" w:rsidP="00651389">
            <w:pPr>
              <w:widowControl/>
              <w:spacing w:line="240" w:lineRule="auto"/>
              <w:ind w:firstLineChars="0" w:firstLine="0"/>
              <w:jc w:val="center"/>
              <w:rPr>
                <w:rFonts w:cs="宋体" w:hint="eastAsia"/>
                <w:sz w:val="21"/>
                <w:szCs w:val="21"/>
              </w:rPr>
            </w:pPr>
            <w:r w:rsidRPr="00C13E30">
              <w:rPr>
                <w:rFonts w:cs="宋体" w:hint="eastAsia"/>
                <w:sz w:val="21"/>
                <w:szCs w:val="21"/>
              </w:rPr>
              <w:t>楚雄彝族自治州检验检测认证院</w:t>
            </w:r>
          </w:p>
        </w:tc>
        <w:tc>
          <w:tcPr>
            <w:tcW w:w="1842" w:type="dxa"/>
            <w:tcBorders>
              <w:top w:val="single" w:sz="4" w:space="0" w:color="auto"/>
              <w:left w:val="nil"/>
              <w:bottom w:val="single" w:sz="4" w:space="0" w:color="auto"/>
              <w:right w:val="single" w:sz="4" w:space="0" w:color="auto"/>
            </w:tcBorders>
            <w:vAlign w:val="center"/>
          </w:tcPr>
          <w:p w14:paraId="3742E3AF" w14:textId="1360DF36"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2025年4月7日</w:t>
            </w:r>
          </w:p>
        </w:tc>
        <w:tc>
          <w:tcPr>
            <w:tcW w:w="1701" w:type="dxa"/>
            <w:tcBorders>
              <w:top w:val="single" w:sz="4" w:space="0" w:color="auto"/>
              <w:left w:val="single" w:sz="4" w:space="0" w:color="auto"/>
              <w:bottom w:val="single" w:sz="4" w:space="0" w:color="auto"/>
              <w:right w:val="single" w:sz="4" w:space="0" w:color="auto"/>
            </w:tcBorders>
            <w:vAlign w:val="center"/>
          </w:tcPr>
          <w:p w14:paraId="1C2584F2" w14:textId="3B40343F" w:rsidR="00651389" w:rsidRPr="00A06C4F" w:rsidRDefault="00651389" w:rsidP="00651389">
            <w:pPr>
              <w:widowControl/>
              <w:spacing w:line="240" w:lineRule="auto"/>
              <w:ind w:firstLineChars="0" w:firstLine="0"/>
              <w:jc w:val="center"/>
              <w:rPr>
                <w:rFonts w:cs="宋体" w:hint="eastAsia"/>
                <w:sz w:val="21"/>
                <w:szCs w:val="21"/>
              </w:rPr>
            </w:pPr>
            <w:r>
              <w:rPr>
                <w:rFonts w:cs="宋体" w:hint="eastAsia"/>
                <w:sz w:val="21"/>
                <w:szCs w:val="21"/>
              </w:rPr>
              <w:t>202</w:t>
            </w:r>
            <w:r>
              <w:rPr>
                <w:rFonts w:cs="宋体" w:hint="eastAsia"/>
                <w:sz w:val="21"/>
                <w:szCs w:val="21"/>
              </w:rPr>
              <w:t>6</w:t>
            </w:r>
            <w:r>
              <w:rPr>
                <w:rFonts w:cs="宋体" w:hint="eastAsia"/>
                <w:sz w:val="21"/>
                <w:szCs w:val="21"/>
              </w:rPr>
              <w:t>年4月6日</w:t>
            </w:r>
          </w:p>
        </w:tc>
        <w:tc>
          <w:tcPr>
            <w:tcW w:w="1156" w:type="dxa"/>
            <w:tcBorders>
              <w:top w:val="single" w:sz="4" w:space="0" w:color="auto"/>
              <w:left w:val="single" w:sz="4" w:space="0" w:color="auto"/>
              <w:bottom w:val="single" w:sz="4" w:space="0" w:color="auto"/>
              <w:right w:val="single" w:sz="4" w:space="0" w:color="auto"/>
            </w:tcBorders>
            <w:vAlign w:val="center"/>
          </w:tcPr>
          <w:p w14:paraId="15B0F499" w14:textId="0FBF82EE" w:rsidR="00651389" w:rsidRDefault="00651389" w:rsidP="00651389">
            <w:pPr>
              <w:widowControl/>
              <w:spacing w:line="240" w:lineRule="auto"/>
              <w:ind w:firstLineChars="0" w:firstLine="0"/>
              <w:jc w:val="center"/>
              <w:rPr>
                <w:rFonts w:cs="宋体" w:hint="eastAsia"/>
                <w:sz w:val="21"/>
                <w:szCs w:val="21"/>
              </w:rPr>
            </w:pPr>
            <w:r w:rsidRPr="00E93919">
              <w:rPr>
                <w:rFonts w:cs="宋体" w:hint="eastAsia"/>
                <w:sz w:val="21"/>
                <w:szCs w:val="21"/>
              </w:rPr>
              <w:t>合格</w:t>
            </w:r>
          </w:p>
        </w:tc>
      </w:tr>
    </w:tbl>
    <w:p w14:paraId="35CD80AF" w14:textId="77777777" w:rsidR="00A06C4F" w:rsidRPr="00A06C4F" w:rsidRDefault="00A06C4F" w:rsidP="00A06C4F">
      <w:pPr>
        <w:pStyle w:val="2"/>
        <w:ind w:leftChars="0" w:left="0" w:firstLineChars="0" w:firstLine="0"/>
        <w:rPr>
          <w:rFonts w:hint="eastAsia"/>
        </w:rPr>
      </w:pPr>
    </w:p>
    <w:p w14:paraId="5273D621" w14:textId="77777777" w:rsidR="00702B83" w:rsidRDefault="00000000">
      <w:pPr>
        <w:pStyle w:val="3"/>
        <w:ind w:firstLine="562"/>
        <w:rPr>
          <w:rFonts w:ascii="Times New Roman" w:hAnsi="Times New Roman"/>
        </w:rPr>
      </w:pPr>
      <w:bookmarkStart w:id="211" w:name="_Toc211591848"/>
      <w:r>
        <w:rPr>
          <w:rFonts w:ascii="Times New Roman" w:hAnsi="Times New Roman" w:hint="eastAsia"/>
        </w:rPr>
        <w:t>2.4.5</w:t>
      </w:r>
      <w:r>
        <w:rPr>
          <w:rFonts w:ascii="Times New Roman" w:hAnsi="Times New Roman" w:hint="eastAsia"/>
        </w:rPr>
        <w:t>厂</w:t>
      </w:r>
      <w:bookmarkEnd w:id="205"/>
      <w:r>
        <w:rPr>
          <w:rFonts w:ascii="Times New Roman" w:hAnsi="Times New Roman" w:hint="eastAsia"/>
        </w:rPr>
        <w:t>外运输</w:t>
      </w:r>
      <w:bookmarkEnd w:id="211"/>
    </w:p>
    <w:p w14:paraId="40EA8C86" w14:textId="77777777" w:rsidR="00702B83" w:rsidRDefault="00000000">
      <w:pPr>
        <w:snapToGrid w:val="0"/>
        <w:spacing w:line="520" w:lineRule="exact"/>
        <w:ind w:firstLine="552"/>
        <w:rPr>
          <w:rFonts w:asciiTheme="minorEastAsia" w:eastAsiaTheme="minorEastAsia" w:hAnsiTheme="minorEastAsia" w:hint="eastAsia"/>
          <w:szCs w:val="28"/>
        </w:rPr>
      </w:pPr>
      <w:r>
        <w:rPr>
          <w:rFonts w:asciiTheme="minorEastAsia" w:eastAsiaTheme="minorEastAsia" w:hAnsiTheme="minorEastAsia" w:cstheme="minorEastAsia" w:hint="eastAsia"/>
          <w:spacing w:val="-2"/>
          <w:szCs w:val="28"/>
        </w:rPr>
        <w:t>外部运输主要包括原料的运入和法兰成品、水泥管、电杆的运出。</w:t>
      </w:r>
      <w:r>
        <w:rPr>
          <w:rFonts w:asciiTheme="minorEastAsia" w:eastAsiaTheme="minorEastAsia" w:hAnsiTheme="minorEastAsia" w:cstheme="minorEastAsia" w:hint="eastAsia"/>
          <w:spacing w:val="-1"/>
          <w:szCs w:val="28"/>
        </w:rPr>
        <w:t>厂区车辆行驶面积足够，运输车辆行驶较为安全、便捷。</w:t>
      </w:r>
    </w:p>
    <w:p w14:paraId="011DD709" w14:textId="77777777" w:rsidR="00702B83" w:rsidRDefault="00000000">
      <w:pPr>
        <w:pStyle w:val="20"/>
        <w:rPr>
          <w:rFonts w:ascii="Times New Roman" w:hAnsi="Times New Roman"/>
        </w:rPr>
      </w:pPr>
      <w:bookmarkStart w:id="212" w:name="_Toc211591849"/>
      <w:bookmarkEnd w:id="206"/>
      <w:r>
        <w:rPr>
          <w:rFonts w:ascii="Times New Roman" w:hAnsi="Times New Roman"/>
        </w:rPr>
        <w:t>2.5</w:t>
      </w:r>
      <w:r>
        <w:rPr>
          <w:rFonts w:ascii="Times New Roman" w:hAnsi="Times New Roman"/>
        </w:rPr>
        <w:t>公用工程及辅助工程</w:t>
      </w:r>
      <w:bookmarkEnd w:id="212"/>
    </w:p>
    <w:p w14:paraId="70CF2C63" w14:textId="77777777" w:rsidR="00702B83" w:rsidRDefault="00000000">
      <w:pPr>
        <w:pStyle w:val="3"/>
        <w:ind w:firstLine="562"/>
        <w:rPr>
          <w:rFonts w:ascii="Times New Roman" w:hAnsi="Times New Roman"/>
        </w:rPr>
      </w:pPr>
      <w:bookmarkStart w:id="213" w:name="_Toc211591850"/>
      <w:r>
        <w:rPr>
          <w:rFonts w:ascii="Times New Roman" w:hAnsi="Times New Roman"/>
        </w:rPr>
        <w:t>2.5.1</w:t>
      </w:r>
      <w:r>
        <w:rPr>
          <w:rFonts w:ascii="Times New Roman" w:hAnsi="Times New Roman"/>
        </w:rPr>
        <w:t>给排水</w:t>
      </w:r>
      <w:bookmarkEnd w:id="213"/>
    </w:p>
    <w:p w14:paraId="56E6D40A" w14:textId="77777777" w:rsidR="00702B83" w:rsidRDefault="00000000">
      <w:pPr>
        <w:pStyle w:val="4"/>
        <w:ind w:firstLine="482"/>
        <w:rPr>
          <w:rFonts w:ascii="Times New Roman" w:hint="eastAsia"/>
        </w:rPr>
      </w:pPr>
      <w:r>
        <w:rPr>
          <w:rFonts w:ascii="Times New Roman" w:hAnsi="Times New Roman"/>
        </w:rPr>
        <w:t>2.5.1.1</w:t>
      </w:r>
      <w:r>
        <w:rPr>
          <w:rFonts w:ascii="Times New Roman" w:hAnsi="Times New Roman"/>
        </w:rPr>
        <w:t>给水</w:t>
      </w:r>
    </w:p>
    <w:p w14:paraId="70617599" w14:textId="77777777" w:rsidR="00702B83" w:rsidRDefault="00000000">
      <w:pPr>
        <w:ind w:firstLine="560"/>
        <w:rPr>
          <w:rFonts w:hint="eastAsia"/>
          <w:szCs w:val="28"/>
        </w:rPr>
      </w:pPr>
      <w:r>
        <w:rPr>
          <w:rFonts w:hint="eastAsia"/>
          <w:szCs w:val="28"/>
        </w:rPr>
        <w:t>供水由</w:t>
      </w:r>
      <w:r>
        <w:rPr>
          <w:rFonts w:cs="宋体" w:hint="eastAsia"/>
          <w:spacing w:val="2"/>
          <w:szCs w:val="28"/>
        </w:rPr>
        <w:t>园区</w:t>
      </w:r>
      <w:r>
        <w:rPr>
          <w:rFonts w:hint="eastAsia"/>
          <w:szCs w:val="28"/>
        </w:rPr>
        <w:t>供应，在厂区内设置了循环水池。</w:t>
      </w:r>
    </w:p>
    <w:p w14:paraId="65E952FC" w14:textId="77777777" w:rsidR="00702B83" w:rsidRDefault="00000000">
      <w:pPr>
        <w:pStyle w:val="4"/>
        <w:ind w:firstLine="482"/>
        <w:rPr>
          <w:rFonts w:ascii="Times New Roman" w:hAnsi="Times New Roman"/>
        </w:rPr>
      </w:pPr>
      <w:r>
        <w:rPr>
          <w:rFonts w:ascii="Times New Roman" w:hAnsi="Times New Roman"/>
        </w:rPr>
        <w:t>2.5.1.2</w:t>
      </w:r>
      <w:r>
        <w:rPr>
          <w:rFonts w:ascii="Times New Roman" w:hAnsi="Times New Roman"/>
        </w:rPr>
        <w:t>排水</w:t>
      </w:r>
    </w:p>
    <w:p w14:paraId="432176AC" w14:textId="77777777" w:rsidR="00702B83" w:rsidRDefault="00000000">
      <w:pPr>
        <w:pStyle w:val="TableText"/>
        <w:spacing w:before="47"/>
        <w:ind w:firstLine="568"/>
        <w:jc w:val="left"/>
        <w:rPr>
          <w:rFonts w:hint="eastAsia"/>
          <w:spacing w:val="2"/>
          <w:sz w:val="28"/>
          <w:szCs w:val="28"/>
          <w:lang w:eastAsia="zh-CN"/>
        </w:rPr>
      </w:pPr>
      <w:bookmarkStart w:id="214" w:name="_Toc2481"/>
      <w:r>
        <w:rPr>
          <w:rFonts w:hint="eastAsia"/>
          <w:spacing w:val="2"/>
          <w:sz w:val="28"/>
          <w:szCs w:val="28"/>
          <w:lang w:eastAsia="zh-CN"/>
        </w:rPr>
        <w:t>厂区实行雨污分流，雨水经雨水沟直接排出厂外；项目生产废水包括冷却废水、混凝土蒸汽养护废水、混凝土拌合废水、锅炉软水系统强制排水，其中设备冷却废水为循环用水，其余废水均可回用于混泥土拌合，不外排；生活污水中粪便经旱厕收集定期清理作周围的农用肥，其他生活污水经过隔油-沉淀池处理后用于厂区绿化和降尘，无外排。</w:t>
      </w:r>
    </w:p>
    <w:p w14:paraId="75D27840" w14:textId="77777777" w:rsidR="00702B83" w:rsidRDefault="00000000">
      <w:pPr>
        <w:pStyle w:val="3"/>
        <w:ind w:firstLine="562"/>
        <w:rPr>
          <w:rFonts w:ascii="Times New Roman" w:hAnsi="Times New Roman"/>
        </w:rPr>
      </w:pPr>
      <w:bookmarkStart w:id="215" w:name="_Toc211591851"/>
      <w:r>
        <w:rPr>
          <w:rFonts w:ascii="Times New Roman" w:hAnsi="Times New Roman"/>
        </w:rPr>
        <w:t>2.5.2</w:t>
      </w:r>
      <w:r>
        <w:rPr>
          <w:rFonts w:ascii="Times New Roman" w:hAnsi="Times New Roman"/>
        </w:rPr>
        <w:t>供配电</w:t>
      </w:r>
      <w:bookmarkEnd w:id="214"/>
      <w:bookmarkEnd w:id="215"/>
    </w:p>
    <w:p w14:paraId="265C324D" w14:textId="77777777" w:rsidR="00702B83" w:rsidRDefault="00000000">
      <w:pPr>
        <w:ind w:firstLine="568"/>
        <w:rPr>
          <w:rFonts w:hint="eastAsia"/>
          <w:szCs w:val="28"/>
        </w:rPr>
      </w:pPr>
      <w:r>
        <w:rPr>
          <w:rFonts w:cs="宋体" w:hint="eastAsia"/>
          <w:spacing w:val="2"/>
          <w:szCs w:val="28"/>
        </w:rPr>
        <w:t>用电由工业园区10kV接入，配备2台630KV变压器，</w:t>
      </w:r>
      <w:r>
        <w:rPr>
          <w:rFonts w:hint="eastAsia"/>
          <w:szCs w:val="28"/>
        </w:rPr>
        <w:t>厂区设配电</w:t>
      </w:r>
      <w:r>
        <w:rPr>
          <w:rFonts w:hint="eastAsia"/>
          <w:szCs w:val="28"/>
        </w:rPr>
        <w:lastRenderedPageBreak/>
        <w:t>室，电源由配电房直接供电。</w:t>
      </w:r>
    </w:p>
    <w:p w14:paraId="3A0281F9" w14:textId="77777777" w:rsidR="00702B83" w:rsidRDefault="00000000">
      <w:pPr>
        <w:pStyle w:val="3"/>
        <w:ind w:firstLine="562"/>
        <w:rPr>
          <w:rFonts w:ascii="Times New Roman" w:hAnsi="Times New Roman"/>
        </w:rPr>
      </w:pPr>
      <w:bookmarkStart w:id="216" w:name="_Toc21032"/>
      <w:bookmarkStart w:id="217" w:name="_Toc211591852"/>
      <w:r>
        <w:rPr>
          <w:rFonts w:ascii="Times New Roman" w:hAnsi="Times New Roman"/>
        </w:rPr>
        <w:t>2.5.</w:t>
      </w:r>
      <w:r>
        <w:rPr>
          <w:rFonts w:ascii="Times New Roman" w:hAnsi="Times New Roman" w:hint="eastAsia"/>
        </w:rPr>
        <w:t>3</w:t>
      </w:r>
      <w:r>
        <w:rPr>
          <w:rFonts w:ascii="Times New Roman" w:hAnsi="Times New Roman"/>
        </w:rPr>
        <w:t>主要安全设施和技术措施</w:t>
      </w:r>
      <w:bookmarkEnd w:id="216"/>
      <w:bookmarkEnd w:id="217"/>
    </w:p>
    <w:p w14:paraId="0D410AAC" w14:textId="77777777" w:rsidR="00702B83" w:rsidRDefault="00000000">
      <w:pPr>
        <w:ind w:firstLineChars="0" w:firstLine="0"/>
        <w:jc w:val="center"/>
        <w:rPr>
          <w:rFonts w:hint="eastAsia"/>
          <w:b/>
          <w:bCs/>
          <w:szCs w:val="24"/>
        </w:rPr>
      </w:pPr>
      <w:r>
        <w:rPr>
          <w:rFonts w:hint="eastAsia"/>
          <w:b/>
          <w:bCs/>
          <w:szCs w:val="24"/>
        </w:rPr>
        <w:t>表2-5主要安全设备、设施</w:t>
      </w:r>
    </w:p>
    <w:tbl>
      <w:tblPr>
        <w:tblW w:w="4872" w:type="pct"/>
        <w:jc w:val="center"/>
        <w:tblLook w:val="04A0" w:firstRow="1" w:lastRow="0" w:firstColumn="1" w:lastColumn="0" w:noHBand="0" w:noVBand="1"/>
      </w:tblPr>
      <w:tblGrid>
        <w:gridCol w:w="1161"/>
        <w:gridCol w:w="2175"/>
        <w:gridCol w:w="5161"/>
      </w:tblGrid>
      <w:tr w:rsidR="00702B83" w14:paraId="7620B359" w14:textId="77777777">
        <w:trPr>
          <w:trHeight w:val="281"/>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13431A77" w14:textId="77777777" w:rsidR="00702B83" w:rsidRDefault="00000000">
            <w:pPr>
              <w:widowControl/>
              <w:spacing w:line="360" w:lineRule="auto"/>
              <w:ind w:firstLineChars="0" w:firstLine="0"/>
              <w:jc w:val="center"/>
              <w:rPr>
                <w:rFonts w:hint="eastAsia"/>
                <w:b/>
                <w:bCs/>
                <w:sz w:val="21"/>
                <w:szCs w:val="21"/>
              </w:rPr>
            </w:pPr>
            <w:r>
              <w:rPr>
                <w:rFonts w:hint="eastAsia"/>
                <w:b/>
                <w:bCs/>
                <w:sz w:val="21"/>
                <w:szCs w:val="21"/>
              </w:rPr>
              <w:t>序号</w:t>
            </w:r>
          </w:p>
        </w:tc>
        <w:tc>
          <w:tcPr>
            <w:tcW w:w="1280" w:type="pct"/>
            <w:tcBorders>
              <w:top w:val="single" w:sz="4" w:space="0" w:color="000000"/>
              <w:left w:val="nil"/>
              <w:bottom w:val="single" w:sz="4" w:space="0" w:color="000000"/>
              <w:right w:val="single" w:sz="4" w:space="0" w:color="000000"/>
            </w:tcBorders>
            <w:noWrap/>
            <w:vAlign w:val="center"/>
          </w:tcPr>
          <w:p w14:paraId="105B00A1" w14:textId="77777777" w:rsidR="00702B83" w:rsidRDefault="00000000">
            <w:pPr>
              <w:widowControl/>
              <w:spacing w:line="360" w:lineRule="auto"/>
              <w:ind w:firstLineChars="0" w:firstLine="0"/>
              <w:jc w:val="center"/>
              <w:rPr>
                <w:rFonts w:hint="eastAsia"/>
                <w:b/>
                <w:bCs/>
                <w:sz w:val="21"/>
                <w:szCs w:val="21"/>
              </w:rPr>
            </w:pPr>
            <w:r>
              <w:rPr>
                <w:rFonts w:hint="eastAsia"/>
                <w:b/>
                <w:bCs/>
                <w:sz w:val="21"/>
                <w:szCs w:val="21"/>
              </w:rPr>
              <w:t>设备名称</w:t>
            </w:r>
          </w:p>
        </w:tc>
        <w:tc>
          <w:tcPr>
            <w:tcW w:w="3037" w:type="pct"/>
            <w:tcBorders>
              <w:top w:val="single" w:sz="4" w:space="0" w:color="000000"/>
              <w:left w:val="nil"/>
              <w:bottom w:val="single" w:sz="4" w:space="0" w:color="000000"/>
              <w:right w:val="single" w:sz="4" w:space="0" w:color="000000"/>
            </w:tcBorders>
            <w:noWrap/>
            <w:vAlign w:val="center"/>
          </w:tcPr>
          <w:p w14:paraId="0E33D936" w14:textId="77777777" w:rsidR="00702B83" w:rsidRDefault="00000000">
            <w:pPr>
              <w:widowControl/>
              <w:spacing w:line="360" w:lineRule="auto"/>
              <w:ind w:firstLineChars="0" w:firstLine="0"/>
              <w:jc w:val="center"/>
              <w:rPr>
                <w:rFonts w:hint="eastAsia"/>
                <w:b/>
                <w:bCs/>
                <w:sz w:val="21"/>
                <w:szCs w:val="21"/>
              </w:rPr>
            </w:pPr>
            <w:r>
              <w:rPr>
                <w:rFonts w:hint="eastAsia"/>
                <w:b/>
                <w:bCs/>
                <w:sz w:val="21"/>
                <w:szCs w:val="21"/>
              </w:rPr>
              <w:t>设置区域</w:t>
            </w:r>
          </w:p>
        </w:tc>
      </w:tr>
      <w:tr w:rsidR="00702B83" w14:paraId="161F4A04" w14:textId="77777777">
        <w:trPr>
          <w:trHeight w:val="315"/>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5F8D4927" w14:textId="77777777" w:rsidR="00702B83" w:rsidRDefault="00000000">
            <w:pPr>
              <w:widowControl/>
              <w:spacing w:line="360" w:lineRule="auto"/>
              <w:ind w:firstLineChars="0" w:firstLine="0"/>
              <w:jc w:val="center"/>
              <w:rPr>
                <w:rFonts w:hint="eastAsia"/>
                <w:sz w:val="21"/>
                <w:szCs w:val="21"/>
              </w:rPr>
            </w:pPr>
            <w:r>
              <w:rPr>
                <w:rFonts w:hint="eastAsia"/>
                <w:sz w:val="21"/>
                <w:szCs w:val="21"/>
              </w:rPr>
              <w:t>1</w:t>
            </w:r>
          </w:p>
        </w:tc>
        <w:tc>
          <w:tcPr>
            <w:tcW w:w="1280" w:type="pct"/>
            <w:tcBorders>
              <w:top w:val="single" w:sz="4" w:space="0" w:color="000000"/>
              <w:left w:val="nil"/>
              <w:bottom w:val="single" w:sz="4" w:space="0" w:color="000000"/>
              <w:right w:val="single" w:sz="4" w:space="0" w:color="000000"/>
            </w:tcBorders>
            <w:noWrap/>
            <w:vAlign w:val="center"/>
          </w:tcPr>
          <w:p w14:paraId="4A3C45B1" w14:textId="77777777" w:rsidR="00702B83" w:rsidRDefault="00000000">
            <w:pPr>
              <w:widowControl/>
              <w:spacing w:line="360" w:lineRule="auto"/>
              <w:ind w:firstLineChars="0" w:firstLine="0"/>
              <w:jc w:val="center"/>
              <w:rPr>
                <w:rFonts w:hint="eastAsia"/>
                <w:sz w:val="21"/>
                <w:szCs w:val="21"/>
              </w:rPr>
            </w:pPr>
            <w:r>
              <w:rPr>
                <w:rFonts w:hint="eastAsia"/>
                <w:sz w:val="21"/>
                <w:szCs w:val="21"/>
              </w:rPr>
              <w:t>防护罩</w:t>
            </w:r>
          </w:p>
        </w:tc>
        <w:tc>
          <w:tcPr>
            <w:tcW w:w="3037" w:type="pct"/>
            <w:tcBorders>
              <w:top w:val="single" w:sz="4" w:space="0" w:color="000000"/>
              <w:left w:val="nil"/>
              <w:bottom w:val="single" w:sz="4" w:space="0" w:color="000000"/>
              <w:right w:val="single" w:sz="4" w:space="0" w:color="000000"/>
            </w:tcBorders>
            <w:noWrap/>
            <w:vAlign w:val="center"/>
          </w:tcPr>
          <w:p w14:paraId="054A800E" w14:textId="77777777" w:rsidR="00702B83" w:rsidRDefault="00000000">
            <w:pPr>
              <w:widowControl/>
              <w:spacing w:line="360" w:lineRule="auto"/>
              <w:ind w:firstLineChars="0" w:firstLine="0"/>
              <w:jc w:val="center"/>
              <w:rPr>
                <w:rFonts w:hint="eastAsia"/>
                <w:sz w:val="21"/>
                <w:szCs w:val="21"/>
              </w:rPr>
            </w:pPr>
            <w:r>
              <w:rPr>
                <w:rFonts w:hint="eastAsia"/>
                <w:sz w:val="21"/>
                <w:szCs w:val="21"/>
              </w:rPr>
              <w:t>砂轮机、角磨机等机械转动部位</w:t>
            </w:r>
          </w:p>
        </w:tc>
      </w:tr>
      <w:tr w:rsidR="00702B83" w14:paraId="405325B7" w14:textId="77777777">
        <w:trPr>
          <w:trHeight w:val="478"/>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49674662" w14:textId="77777777" w:rsidR="00702B83" w:rsidRDefault="00000000">
            <w:pPr>
              <w:widowControl/>
              <w:spacing w:line="360" w:lineRule="auto"/>
              <w:ind w:firstLineChars="0" w:firstLine="0"/>
              <w:jc w:val="center"/>
              <w:rPr>
                <w:rFonts w:hint="eastAsia"/>
                <w:sz w:val="21"/>
                <w:szCs w:val="21"/>
              </w:rPr>
            </w:pPr>
            <w:r>
              <w:rPr>
                <w:rFonts w:hint="eastAsia"/>
                <w:sz w:val="21"/>
                <w:szCs w:val="21"/>
              </w:rPr>
              <w:t>2</w:t>
            </w:r>
          </w:p>
        </w:tc>
        <w:tc>
          <w:tcPr>
            <w:tcW w:w="1280" w:type="pct"/>
            <w:tcBorders>
              <w:top w:val="single" w:sz="4" w:space="0" w:color="000000"/>
              <w:left w:val="nil"/>
              <w:bottom w:val="single" w:sz="4" w:space="0" w:color="000000"/>
              <w:right w:val="single" w:sz="4" w:space="0" w:color="000000"/>
            </w:tcBorders>
            <w:noWrap/>
            <w:vAlign w:val="center"/>
          </w:tcPr>
          <w:p w14:paraId="1A03E9A8" w14:textId="77777777" w:rsidR="00702B83" w:rsidRDefault="00000000">
            <w:pPr>
              <w:widowControl/>
              <w:spacing w:line="360" w:lineRule="auto"/>
              <w:ind w:firstLineChars="0" w:firstLine="0"/>
              <w:jc w:val="center"/>
              <w:rPr>
                <w:rFonts w:hint="eastAsia"/>
                <w:sz w:val="21"/>
                <w:szCs w:val="21"/>
              </w:rPr>
            </w:pPr>
            <w:r>
              <w:rPr>
                <w:rFonts w:hint="eastAsia"/>
                <w:sz w:val="21"/>
                <w:szCs w:val="21"/>
              </w:rPr>
              <w:t>防护栏</w:t>
            </w:r>
          </w:p>
        </w:tc>
        <w:tc>
          <w:tcPr>
            <w:tcW w:w="3037" w:type="pct"/>
            <w:tcBorders>
              <w:top w:val="single" w:sz="4" w:space="0" w:color="000000"/>
              <w:left w:val="nil"/>
              <w:bottom w:val="single" w:sz="4" w:space="0" w:color="000000"/>
              <w:right w:val="single" w:sz="4" w:space="0" w:color="000000"/>
            </w:tcBorders>
            <w:noWrap/>
            <w:vAlign w:val="center"/>
          </w:tcPr>
          <w:p w14:paraId="23279385" w14:textId="77777777" w:rsidR="00702B83" w:rsidRDefault="00000000">
            <w:pPr>
              <w:widowControl/>
              <w:spacing w:line="360" w:lineRule="auto"/>
              <w:ind w:firstLineChars="0" w:firstLine="0"/>
              <w:jc w:val="center"/>
              <w:rPr>
                <w:rFonts w:hint="eastAsia"/>
                <w:sz w:val="21"/>
                <w:szCs w:val="21"/>
              </w:rPr>
            </w:pPr>
            <w:r>
              <w:rPr>
                <w:rFonts w:hint="eastAsia"/>
                <w:sz w:val="21"/>
                <w:szCs w:val="21"/>
              </w:rPr>
              <w:t>浇铸工段</w:t>
            </w:r>
          </w:p>
        </w:tc>
      </w:tr>
      <w:tr w:rsidR="00702B83" w14:paraId="120CE603" w14:textId="77777777">
        <w:trPr>
          <w:trHeight w:val="309"/>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50DAB37F" w14:textId="77777777" w:rsidR="00702B83" w:rsidRDefault="00000000">
            <w:pPr>
              <w:widowControl/>
              <w:spacing w:line="360" w:lineRule="auto"/>
              <w:ind w:firstLineChars="0" w:firstLine="0"/>
              <w:jc w:val="center"/>
              <w:rPr>
                <w:rFonts w:hint="eastAsia"/>
                <w:sz w:val="21"/>
                <w:szCs w:val="21"/>
              </w:rPr>
            </w:pPr>
            <w:r>
              <w:rPr>
                <w:rFonts w:hint="eastAsia"/>
                <w:sz w:val="21"/>
                <w:szCs w:val="21"/>
              </w:rPr>
              <w:t>3</w:t>
            </w:r>
          </w:p>
        </w:tc>
        <w:tc>
          <w:tcPr>
            <w:tcW w:w="1280" w:type="pct"/>
            <w:tcBorders>
              <w:top w:val="single" w:sz="4" w:space="0" w:color="000000"/>
              <w:left w:val="nil"/>
              <w:bottom w:val="single" w:sz="4" w:space="0" w:color="000000"/>
              <w:right w:val="single" w:sz="4" w:space="0" w:color="000000"/>
            </w:tcBorders>
            <w:noWrap/>
            <w:vAlign w:val="center"/>
          </w:tcPr>
          <w:p w14:paraId="7124FD0E" w14:textId="77777777" w:rsidR="00702B83" w:rsidRDefault="00000000">
            <w:pPr>
              <w:widowControl/>
              <w:spacing w:line="360" w:lineRule="auto"/>
              <w:ind w:firstLineChars="0" w:firstLine="0"/>
              <w:jc w:val="center"/>
              <w:rPr>
                <w:rFonts w:hint="eastAsia"/>
                <w:sz w:val="21"/>
                <w:szCs w:val="21"/>
              </w:rPr>
            </w:pPr>
            <w:r>
              <w:rPr>
                <w:rFonts w:hint="eastAsia"/>
                <w:sz w:val="21"/>
                <w:szCs w:val="21"/>
              </w:rPr>
              <w:t>安全标志、标牌</w:t>
            </w:r>
          </w:p>
        </w:tc>
        <w:tc>
          <w:tcPr>
            <w:tcW w:w="3037" w:type="pct"/>
            <w:tcBorders>
              <w:top w:val="single" w:sz="4" w:space="0" w:color="000000"/>
              <w:left w:val="nil"/>
              <w:bottom w:val="single" w:sz="4" w:space="0" w:color="000000"/>
              <w:right w:val="single" w:sz="4" w:space="0" w:color="000000"/>
            </w:tcBorders>
            <w:noWrap/>
            <w:vAlign w:val="center"/>
          </w:tcPr>
          <w:p w14:paraId="330CEDD5" w14:textId="77777777" w:rsidR="00702B83" w:rsidRDefault="00000000">
            <w:pPr>
              <w:widowControl/>
              <w:spacing w:line="360" w:lineRule="auto"/>
              <w:ind w:firstLineChars="0" w:firstLine="0"/>
              <w:jc w:val="center"/>
              <w:rPr>
                <w:rFonts w:hint="eastAsia"/>
                <w:sz w:val="21"/>
                <w:szCs w:val="21"/>
              </w:rPr>
            </w:pPr>
            <w:r>
              <w:rPr>
                <w:rFonts w:hint="eastAsia"/>
                <w:sz w:val="21"/>
                <w:szCs w:val="21"/>
              </w:rPr>
              <w:t>仓库、生产车间、锅炉房</w:t>
            </w:r>
          </w:p>
        </w:tc>
      </w:tr>
      <w:tr w:rsidR="00702B83" w14:paraId="5E95C0CA" w14:textId="77777777">
        <w:trPr>
          <w:trHeight w:val="306"/>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13E0CE92" w14:textId="77777777" w:rsidR="00702B83" w:rsidRDefault="00000000">
            <w:pPr>
              <w:widowControl/>
              <w:spacing w:line="360" w:lineRule="auto"/>
              <w:ind w:firstLineChars="0" w:firstLine="0"/>
              <w:jc w:val="center"/>
              <w:rPr>
                <w:rFonts w:hint="eastAsia"/>
                <w:sz w:val="21"/>
                <w:szCs w:val="21"/>
              </w:rPr>
            </w:pPr>
            <w:r>
              <w:rPr>
                <w:rFonts w:hint="eastAsia"/>
                <w:sz w:val="21"/>
                <w:szCs w:val="21"/>
              </w:rPr>
              <w:t>4</w:t>
            </w:r>
          </w:p>
        </w:tc>
        <w:tc>
          <w:tcPr>
            <w:tcW w:w="1280" w:type="pct"/>
            <w:tcBorders>
              <w:top w:val="single" w:sz="4" w:space="0" w:color="000000"/>
              <w:left w:val="nil"/>
              <w:bottom w:val="single" w:sz="4" w:space="0" w:color="000000"/>
              <w:right w:val="single" w:sz="4" w:space="0" w:color="000000"/>
            </w:tcBorders>
            <w:noWrap/>
            <w:vAlign w:val="center"/>
          </w:tcPr>
          <w:p w14:paraId="32616379" w14:textId="77777777" w:rsidR="00702B83" w:rsidRDefault="00000000">
            <w:pPr>
              <w:widowControl/>
              <w:spacing w:line="360" w:lineRule="auto"/>
              <w:ind w:firstLineChars="0" w:firstLine="0"/>
              <w:jc w:val="center"/>
              <w:rPr>
                <w:rFonts w:hint="eastAsia"/>
                <w:sz w:val="21"/>
                <w:szCs w:val="21"/>
              </w:rPr>
            </w:pPr>
            <w:r>
              <w:rPr>
                <w:rFonts w:hint="eastAsia"/>
                <w:sz w:val="21"/>
                <w:szCs w:val="21"/>
              </w:rPr>
              <w:t>应急照明</w:t>
            </w:r>
          </w:p>
        </w:tc>
        <w:tc>
          <w:tcPr>
            <w:tcW w:w="3037" w:type="pct"/>
            <w:tcBorders>
              <w:top w:val="single" w:sz="4" w:space="0" w:color="000000"/>
              <w:left w:val="nil"/>
              <w:bottom w:val="single" w:sz="4" w:space="0" w:color="000000"/>
              <w:right w:val="single" w:sz="4" w:space="0" w:color="000000"/>
            </w:tcBorders>
            <w:noWrap/>
            <w:vAlign w:val="center"/>
          </w:tcPr>
          <w:p w14:paraId="5D31E7C8" w14:textId="77777777" w:rsidR="00702B83" w:rsidRDefault="00000000">
            <w:pPr>
              <w:widowControl/>
              <w:spacing w:line="360" w:lineRule="auto"/>
              <w:ind w:firstLineChars="0" w:firstLine="0"/>
              <w:jc w:val="center"/>
              <w:rPr>
                <w:rFonts w:hint="eastAsia"/>
                <w:sz w:val="21"/>
                <w:szCs w:val="21"/>
              </w:rPr>
            </w:pPr>
            <w:r>
              <w:rPr>
                <w:rFonts w:hint="eastAsia"/>
                <w:sz w:val="21"/>
                <w:szCs w:val="21"/>
              </w:rPr>
              <w:t>生产车间</w:t>
            </w:r>
          </w:p>
        </w:tc>
      </w:tr>
      <w:tr w:rsidR="00702B83" w14:paraId="12D7209F" w14:textId="77777777">
        <w:trPr>
          <w:trHeight w:val="306"/>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3211FD1F" w14:textId="77777777" w:rsidR="00702B83" w:rsidRDefault="00000000">
            <w:pPr>
              <w:widowControl/>
              <w:spacing w:line="360" w:lineRule="auto"/>
              <w:ind w:firstLineChars="0" w:firstLine="0"/>
              <w:jc w:val="center"/>
              <w:rPr>
                <w:rFonts w:hint="eastAsia"/>
                <w:sz w:val="21"/>
                <w:szCs w:val="21"/>
              </w:rPr>
            </w:pPr>
            <w:r>
              <w:rPr>
                <w:rFonts w:hint="eastAsia"/>
                <w:sz w:val="21"/>
                <w:szCs w:val="21"/>
              </w:rPr>
              <w:t>5</w:t>
            </w:r>
          </w:p>
        </w:tc>
        <w:tc>
          <w:tcPr>
            <w:tcW w:w="1280" w:type="pct"/>
            <w:tcBorders>
              <w:top w:val="single" w:sz="4" w:space="0" w:color="000000"/>
              <w:left w:val="nil"/>
              <w:bottom w:val="single" w:sz="4" w:space="0" w:color="000000"/>
              <w:right w:val="single" w:sz="4" w:space="0" w:color="000000"/>
            </w:tcBorders>
            <w:noWrap/>
            <w:vAlign w:val="center"/>
          </w:tcPr>
          <w:p w14:paraId="77284BC6" w14:textId="77777777" w:rsidR="00702B83" w:rsidRDefault="00000000">
            <w:pPr>
              <w:widowControl/>
              <w:spacing w:line="360" w:lineRule="auto"/>
              <w:ind w:firstLineChars="0" w:firstLine="0"/>
              <w:jc w:val="center"/>
              <w:rPr>
                <w:rFonts w:hint="eastAsia"/>
                <w:sz w:val="21"/>
                <w:szCs w:val="21"/>
              </w:rPr>
            </w:pPr>
            <w:r>
              <w:rPr>
                <w:rFonts w:hint="eastAsia"/>
                <w:sz w:val="21"/>
                <w:szCs w:val="21"/>
              </w:rPr>
              <w:t>灭火器</w:t>
            </w:r>
          </w:p>
        </w:tc>
        <w:tc>
          <w:tcPr>
            <w:tcW w:w="3037" w:type="pct"/>
            <w:tcBorders>
              <w:top w:val="single" w:sz="4" w:space="0" w:color="000000"/>
              <w:left w:val="nil"/>
              <w:bottom w:val="single" w:sz="4" w:space="0" w:color="000000"/>
              <w:right w:val="single" w:sz="4" w:space="0" w:color="000000"/>
            </w:tcBorders>
            <w:noWrap/>
            <w:vAlign w:val="center"/>
          </w:tcPr>
          <w:p w14:paraId="5FEFF000" w14:textId="77777777" w:rsidR="00702B83" w:rsidRDefault="00000000">
            <w:pPr>
              <w:widowControl/>
              <w:spacing w:line="360" w:lineRule="auto"/>
              <w:ind w:firstLineChars="0" w:firstLine="0"/>
              <w:jc w:val="center"/>
              <w:rPr>
                <w:rFonts w:hint="eastAsia"/>
                <w:sz w:val="21"/>
                <w:szCs w:val="21"/>
              </w:rPr>
            </w:pPr>
            <w:r>
              <w:rPr>
                <w:rFonts w:hint="eastAsia"/>
                <w:sz w:val="21"/>
                <w:szCs w:val="21"/>
              </w:rPr>
              <w:t>生产车间、锅炉房、仓库</w:t>
            </w:r>
          </w:p>
        </w:tc>
      </w:tr>
      <w:tr w:rsidR="00702B83" w14:paraId="32C3DA15" w14:textId="77777777">
        <w:trPr>
          <w:trHeight w:val="306"/>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498BCE8A" w14:textId="77777777" w:rsidR="00702B83" w:rsidRDefault="00000000">
            <w:pPr>
              <w:widowControl/>
              <w:spacing w:line="360" w:lineRule="auto"/>
              <w:ind w:firstLineChars="0" w:firstLine="0"/>
              <w:jc w:val="center"/>
              <w:rPr>
                <w:rFonts w:hint="eastAsia"/>
                <w:sz w:val="21"/>
                <w:szCs w:val="21"/>
              </w:rPr>
            </w:pPr>
            <w:r>
              <w:rPr>
                <w:rFonts w:hint="eastAsia"/>
                <w:sz w:val="21"/>
                <w:szCs w:val="21"/>
              </w:rPr>
              <w:t>6</w:t>
            </w:r>
          </w:p>
        </w:tc>
        <w:tc>
          <w:tcPr>
            <w:tcW w:w="1280" w:type="pct"/>
            <w:tcBorders>
              <w:top w:val="single" w:sz="4" w:space="0" w:color="000000"/>
              <w:left w:val="nil"/>
              <w:bottom w:val="single" w:sz="4" w:space="0" w:color="000000"/>
              <w:right w:val="single" w:sz="4" w:space="0" w:color="000000"/>
            </w:tcBorders>
            <w:noWrap/>
            <w:vAlign w:val="center"/>
          </w:tcPr>
          <w:p w14:paraId="137F5F8C" w14:textId="77777777" w:rsidR="00702B83" w:rsidRDefault="00000000">
            <w:pPr>
              <w:widowControl/>
              <w:spacing w:line="360" w:lineRule="auto"/>
              <w:ind w:firstLineChars="0" w:firstLine="0"/>
              <w:jc w:val="center"/>
              <w:rPr>
                <w:rFonts w:hint="eastAsia"/>
                <w:sz w:val="21"/>
                <w:szCs w:val="21"/>
              </w:rPr>
            </w:pPr>
            <w:r>
              <w:rPr>
                <w:rFonts w:hint="eastAsia"/>
                <w:sz w:val="21"/>
                <w:szCs w:val="21"/>
              </w:rPr>
              <w:t>安全检测及联锁</w:t>
            </w:r>
          </w:p>
        </w:tc>
        <w:tc>
          <w:tcPr>
            <w:tcW w:w="3037" w:type="pct"/>
            <w:tcBorders>
              <w:top w:val="single" w:sz="4" w:space="0" w:color="000000"/>
              <w:left w:val="nil"/>
              <w:bottom w:val="single" w:sz="4" w:space="0" w:color="000000"/>
              <w:right w:val="single" w:sz="4" w:space="0" w:color="000000"/>
            </w:tcBorders>
            <w:noWrap/>
            <w:vAlign w:val="center"/>
          </w:tcPr>
          <w:p w14:paraId="1881486A" w14:textId="77777777" w:rsidR="00702B83" w:rsidRDefault="00000000">
            <w:pPr>
              <w:widowControl/>
              <w:spacing w:line="360" w:lineRule="auto"/>
              <w:ind w:firstLineChars="0" w:firstLine="0"/>
              <w:jc w:val="center"/>
              <w:rPr>
                <w:rFonts w:hint="eastAsia"/>
                <w:sz w:val="21"/>
                <w:szCs w:val="21"/>
              </w:rPr>
            </w:pPr>
            <w:r>
              <w:rPr>
                <w:rFonts w:hint="eastAsia"/>
                <w:sz w:val="21"/>
                <w:szCs w:val="21"/>
              </w:rPr>
              <w:t>出水温度、进出水流量差监测报警装置及联锁系统</w:t>
            </w:r>
          </w:p>
        </w:tc>
      </w:tr>
      <w:tr w:rsidR="00702B83" w14:paraId="34389867" w14:textId="77777777">
        <w:trPr>
          <w:trHeight w:val="306"/>
          <w:jc w:val="center"/>
        </w:trPr>
        <w:tc>
          <w:tcPr>
            <w:tcW w:w="683" w:type="pct"/>
            <w:tcBorders>
              <w:top w:val="single" w:sz="4" w:space="0" w:color="000000"/>
              <w:left w:val="single" w:sz="4" w:space="0" w:color="000000"/>
              <w:bottom w:val="single" w:sz="4" w:space="0" w:color="000000"/>
              <w:right w:val="single" w:sz="4" w:space="0" w:color="000000"/>
            </w:tcBorders>
            <w:noWrap/>
            <w:vAlign w:val="center"/>
          </w:tcPr>
          <w:p w14:paraId="620B2776" w14:textId="77777777" w:rsidR="00702B83" w:rsidRDefault="00000000">
            <w:pPr>
              <w:widowControl/>
              <w:spacing w:line="360" w:lineRule="auto"/>
              <w:ind w:firstLineChars="0" w:firstLine="0"/>
              <w:jc w:val="center"/>
              <w:rPr>
                <w:rFonts w:hint="eastAsia"/>
                <w:sz w:val="21"/>
                <w:szCs w:val="21"/>
              </w:rPr>
            </w:pPr>
            <w:r>
              <w:rPr>
                <w:rFonts w:hint="eastAsia"/>
                <w:sz w:val="21"/>
                <w:szCs w:val="21"/>
              </w:rPr>
              <w:t>7</w:t>
            </w:r>
          </w:p>
        </w:tc>
        <w:tc>
          <w:tcPr>
            <w:tcW w:w="1280" w:type="pct"/>
            <w:tcBorders>
              <w:top w:val="single" w:sz="4" w:space="0" w:color="000000"/>
              <w:left w:val="nil"/>
              <w:bottom w:val="single" w:sz="4" w:space="0" w:color="000000"/>
              <w:right w:val="single" w:sz="4" w:space="0" w:color="000000"/>
            </w:tcBorders>
            <w:noWrap/>
            <w:vAlign w:val="center"/>
          </w:tcPr>
          <w:p w14:paraId="60F5C071" w14:textId="77777777" w:rsidR="00702B83" w:rsidRDefault="00000000">
            <w:pPr>
              <w:widowControl/>
              <w:tabs>
                <w:tab w:val="left" w:pos="352"/>
              </w:tabs>
              <w:spacing w:line="360" w:lineRule="auto"/>
              <w:ind w:firstLineChars="0" w:firstLine="0"/>
              <w:jc w:val="center"/>
              <w:rPr>
                <w:rFonts w:hint="eastAsia"/>
                <w:sz w:val="21"/>
                <w:szCs w:val="21"/>
              </w:rPr>
            </w:pPr>
            <w:r>
              <w:rPr>
                <w:rFonts w:hint="eastAsia"/>
                <w:sz w:val="21"/>
                <w:szCs w:val="21"/>
              </w:rPr>
              <w:t>其他</w:t>
            </w:r>
          </w:p>
        </w:tc>
        <w:tc>
          <w:tcPr>
            <w:tcW w:w="3037" w:type="pct"/>
            <w:tcBorders>
              <w:top w:val="single" w:sz="4" w:space="0" w:color="000000"/>
              <w:left w:val="nil"/>
              <w:bottom w:val="single" w:sz="4" w:space="0" w:color="000000"/>
              <w:right w:val="single" w:sz="4" w:space="0" w:color="000000"/>
            </w:tcBorders>
            <w:noWrap/>
            <w:vAlign w:val="center"/>
          </w:tcPr>
          <w:p w14:paraId="4EE4A271" w14:textId="77777777" w:rsidR="00702B83" w:rsidRDefault="00000000">
            <w:pPr>
              <w:widowControl/>
              <w:spacing w:line="360" w:lineRule="auto"/>
              <w:ind w:firstLineChars="0" w:firstLine="0"/>
              <w:jc w:val="center"/>
              <w:rPr>
                <w:rFonts w:hint="eastAsia"/>
                <w:sz w:val="21"/>
                <w:szCs w:val="21"/>
              </w:rPr>
            </w:pPr>
            <w:r>
              <w:rPr>
                <w:rFonts w:hint="eastAsia"/>
                <w:sz w:val="21"/>
                <w:szCs w:val="21"/>
              </w:rPr>
              <w:t>严格按照操作规程使用</w:t>
            </w:r>
          </w:p>
        </w:tc>
      </w:tr>
    </w:tbl>
    <w:p w14:paraId="7A3B689A" w14:textId="77777777" w:rsidR="00702B83" w:rsidRDefault="00000000">
      <w:pPr>
        <w:ind w:firstLine="560"/>
        <w:rPr>
          <w:rFonts w:ascii="Times New Roman" w:cs="宋体" w:hint="eastAsia"/>
          <w:szCs w:val="28"/>
        </w:rPr>
      </w:pPr>
      <w:r>
        <w:rPr>
          <w:rFonts w:ascii="Times New Roman" w:cs="宋体" w:hint="eastAsia"/>
          <w:szCs w:val="28"/>
        </w:rPr>
        <w:t>生产过程中，</w:t>
      </w:r>
      <w:r>
        <w:rPr>
          <w:rFonts w:cs="宋体" w:hint="eastAsia"/>
          <w:szCs w:val="28"/>
        </w:rPr>
        <w:t>生产工序采用防尘设备进行除尘，为员工</w:t>
      </w:r>
      <w:r>
        <w:rPr>
          <w:rFonts w:ascii="Times New Roman" w:cs="宋体" w:hint="eastAsia"/>
          <w:szCs w:val="28"/>
        </w:rPr>
        <w:t>发放了防尘口罩，对于生产一线工人，发放了防噪音耳塞；为进行气割、焊接的工人配备护目镜、防护手套。</w:t>
      </w:r>
    </w:p>
    <w:p w14:paraId="5428DD32" w14:textId="77777777" w:rsidR="00702B83" w:rsidRDefault="00000000">
      <w:pPr>
        <w:pStyle w:val="3"/>
        <w:ind w:firstLine="562"/>
        <w:rPr>
          <w:rFonts w:ascii="Times New Roman" w:hAnsi="Times New Roman"/>
        </w:rPr>
      </w:pPr>
      <w:bookmarkStart w:id="218" w:name="_Toc21017"/>
      <w:bookmarkStart w:id="219" w:name="_Toc211591853"/>
      <w:r>
        <w:rPr>
          <w:rFonts w:ascii="Times New Roman" w:hAnsi="Times New Roman"/>
        </w:rPr>
        <w:t>2.5.</w:t>
      </w:r>
      <w:r>
        <w:rPr>
          <w:rFonts w:ascii="Times New Roman" w:hAnsi="Times New Roman" w:hint="eastAsia"/>
        </w:rPr>
        <w:t>4</w:t>
      </w:r>
      <w:r>
        <w:rPr>
          <w:rFonts w:ascii="Times New Roman" w:hAnsi="Times New Roman"/>
        </w:rPr>
        <w:t>防雷防静电</w:t>
      </w:r>
      <w:bookmarkEnd w:id="218"/>
      <w:bookmarkEnd w:id="219"/>
    </w:p>
    <w:p w14:paraId="3EBAADBE" w14:textId="77777777" w:rsidR="00702B83" w:rsidRDefault="00000000">
      <w:pPr>
        <w:ind w:firstLine="560"/>
        <w:rPr>
          <w:rFonts w:ascii="Times New Roman" w:hint="eastAsia"/>
          <w:szCs w:val="28"/>
        </w:rPr>
      </w:pPr>
      <w:r>
        <w:rPr>
          <w:rFonts w:ascii="Times New Roman"/>
          <w:szCs w:val="28"/>
        </w:rPr>
        <w:t>厂区构、建筑物</w:t>
      </w:r>
      <w:r>
        <w:rPr>
          <w:rFonts w:ascii="Times New Roman" w:hint="eastAsia"/>
          <w:szCs w:val="28"/>
        </w:rPr>
        <w:t>已</w:t>
      </w:r>
      <w:r>
        <w:rPr>
          <w:rFonts w:ascii="Times New Roman"/>
          <w:szCs w:val="28"/>
        </w:rPr>
        <w:t>设置避雷</w:t>
      </w:r>
      <w:r>
        <w:rPr>
          <w:rFonts w:ascii="Times New Roman" w:hint="eastAsia"/>
          <w:szCs w:val="28"/>
        </w:rPr>
        <w:t>针主要设备已进行接地</w:t>
      </w:r>
      <w:r>
        <w:rPr>
          <w:rFonts w:ascii="Times New Roman"/>
          <w:szCs w:val="28"/>
        </w:rPr>
        <w:t>。</w:t>
      </w:r>
      <w:r>
        <w:rPr>
          <w:rFonts w:ascii="Times New Roman" w:hint="eastAsia"/>
          <w:szCs w:val="28"/>
        </w:rPr>
        <w:t>已</w:t>
      </w:r>
      <w:r>
        <w:rPr>
          <w:rFonts w:cs="宋体" w:hint="eastAsia"/>
          <w:szCs w:val="28"/>
        </w:rPr>
        <w:t>进行防雷装置的检测，有效期至2025年1月20日，已过期。</w:t>
      </w:r>
    </w:p>
    <w:p w14:paraId="1AA81F0D" w14:textId="77777777" w:rsidR="00702B83" w:rsidRDefault="00000000">
      <w:pPr>
        <w:pStyle w:val="3"/>
        <w:ind w:firstLine="562"/>
        <w:rPr>
          <w:rFonts w:hAnsi="宋体" w:hint="eastAsia"/>
        </w:rPr>
      </w:pPr>
      <w:bookmarkStart w:id="220" w:name="_Toc17830"/>
      <w:bookmarkStart w:id="221" w:name="_Toc211591854"/>
      <w:r>
        <w:rPr>
          <w:rFonts w:ascii="Times New Roman" w:hAnsi="Times New Roman"/>
        </w:rPr>
        <w:t>2.5.</w:t>
      </w:r>
      <w:r>
        <w:rPr>
          <w:rFonts w:ascii="Times New Roman" w:hAnsi="Times New Roman" w:hint="eastAsia"/>
        </w:rPr>
        <w:t>5</w:t>
      </w:r>
      <w:r>
        <w:rPr>
          <w:rFonts w:ascii="Times New Roman" w:hAnsi="Times New Roman"/>
        </w:rPr>
        <w:t>消防</w:t>
      </w:r>
      <w:bookmarkEnd w:id="201"/>
      <w:bookmarkEnd w:id="202"/>
      <w:bookmarkEnd w:id="220"/>
      <w:bookmarkEnd w:id="221"/>
    </w:p>
    <w:p w14:paraId="3EBC0512" w14:textId="77777777" w:rsidR="00702B83" w:rsidRDefault="00000000">
      <w:pPr>
        <w:ind w:firstLine="560"/>
        <w:rPr>
          <w:rFonts w:hint="eastAsia"/>
          <w:szCs w:val="28"/>
        </w:rPr>
      </w:pPr>
      <w:r>
        <w:rPr>
          <w:rFonts w:hint="eastAsia"/>
          <w:szCs w:val="28"/>
        </w:rPr>
        <w:t>该公司按照相关要求，已在办公楼、生产区、配电室等位置，设置了手提式干粉灭火器，防止建筑物及电气火灾。</w:t>
      </w:r>
    </w:p>
    <w:p w14:paraId="4E1B6B17" w14:textId="77777777" w:rsidR="00702B83" w:rsidRDefault="00000000">
      <w:pPr>
        <w:ind w:firstLine="560"/>
        <w:rPr>
          <w:rFonts w:hint="eastAsia"/>
          <w:szCs w:val="28"/>
        </w:rPr>
      </w:pPr>
      <w:r>
        <w:rPr>
          <w:rFonts w:hint="eastAsia"/>
          <w:szCs w:val="28"/>
        </w:rPr>
        <w:t>消防水来源于厂区循环水池。主要消防设置见表2-6。</w:t>
      </w:r>
    </w:p>
    <w:p w14:paraId="0CE82C3F" w14:textId="77777777" w:rsidR="00702B83" w:rsidRDefault="00000000">
      <w:pPr>
        <w:ind w:firstLine="562"/>
        <w:jc w:val="center"/>
        <w:rPr>
          <w:rFonts w:hint="eastAsia"/>
          <w:b/>
          <w:bCs/>
          <w:szCs w:val="24"/>
        </w:rPr>
      </w:pPr>
      <w:r>
        <w:rPr>
          <w:rFonts w:hint="eastAsia"/>
          <w:b/>
          <w:bCs/>
          <w:szCs w:val="24"/>
        </w:rPr>
        <w:t>表2-6主要消防设施一览表</w:t>
      </w:r>
    </w:p>
    <w:tbl>
      <w:tblPr>
        <w:tblStyle w:val="aff1"/>
        <w:tblW w:w="0" w:type="auto"/>
        <w:tblLook w:val="04A0" w:firstRow="1" w:lastRow="0" w:firstColumn="1" w:lastColumn="0" w:noHBand="0" w:noVBand="1"/>
      </w:tblPr>
      <w:tblGrid>
        <w:gridCol w:w="3599"/>
        <w:gridCol w:w="2214"/>
        <w:gridCol w:w="2907"/>
      </w:tblGrid>
      <w:tr w:rsidR="00702B83" w14:paraId="1F4C77B0" w14:textId="77777777">
        <w:tc>
          <w:tcPr>
            <w:tcW w:w="3599" w:type="dxa"/>
          </w:tcPr>
          <w:p w14:paraId="41F62D07" w14:textId="77777777" w:rsidR="00702B83" w:rsidRDefault="00000000">
            <w:pPr>
              <w:ind w:firstLineChars="0" w:firstLine="0"/>
              <w:jc w:val="center"/>
              <w:rPr>
                <w:rFonts w:hint="eastAsia"/>
                <w:b/>
                <w:bCs/>
                <w:sz w:val="21"/>
                <w:szCs w:val="21"/>
              </w:rPr>
            </w:pPr>
            <w:r>
              <w:rPr>
                <w:rFonts w:hint="eastAsia"/>
                <w:b/>
                <w:bCs/>
                <w:sz w:val="21"/>
                <w:szCs w:val="21"/>
              </w:rPr>
              <w:t>设备名称</w:t>
            </w:r>
          </w:p>
        </w:tc>
        <w:tc>
          <w:tcPr>
            <w:tcW w:w="2214" w:type="dxa"/>
          </w:tcPr>
          <w:p w14:paraId="1C2A2B9A" w14:textId="77777777" w:rsidR="00702B83" w:rsidRDefault="00000000">
            <w:pPr>
              <w:ind w:firstLineChars="0" w:firstLine="0"/>
              <w:jc w:val="center"/>
              <w:rPr>
                <w:rFonts w:hint="eastAsia"/>
                <w:b/>
                <w:bCs/>
                <w:sz w:val="21"/>
                <w:szCs w:val="21"/>
              </w:rPr>
            </w:pPr>
            <w:r>
              <w:rPr>
                <w:rFonts w:hint="eastAsia"/>
                <w:b/>
                <w:bCs/>
                <w:sz w:val="21"/>
                <w:szCs w:val="21"/>
              </w:rPr>
              <w:t>设备数量</w:t>
            </w:r>
          </w:p>
        </w:tc>
        <w:tc>
          <w:tcPr>
            <w:tcW w:w="2907" w:type="dxa"/>
          </w:tcPr>
          <w:p w14:paraId="18D7866B" w14:textId="77777777" w:rsidR="00702B83" w:rsidRDefault="00000000">
            <w:pPr>
              <w:ind w:firstLineChars="0" w:firstLine="0"/>
              <w:jc w:val="center"/>
              <w:rPr>
                <w:rFonts w:hint="eastAsia"/>
                <w:b/>
                <w:bCs/>
                <w:sz w:val="21"/>
                <w:szCs w:val="21"/>
              </w:rPr>
            </w:pPr>
            <w:r>
              <w:rPr>
                <w:rFonts w:hint="eastAsia"/>
                <w:b/>
                <w:bCs/>
                <w:sz w:val="21"/>
                <w:szCs w:val="21"/>
              </w:rPr>
              <w:t>设置位置</w:t>
            </w:r>
          </w:p>
        </w:tc>
      </w:tr>
      <w:tr w:rsidR="00702B83" w14:paraId="57F6B00A" w14:textId="77777777">
        <w:tc>
          <w:tcPr>
            <w:tcW w:w="3599" w:type="dxa"/>
          </w:tcPr>
          <w:p w14:paraId="539852FC" w14:textId="77777777" w:rsidR="00702B83" w:rsidRDefault="00000000">
            <w:pPr>
              <w:ind w:firstLineChars="0" w:firstLine="0"/>
              <w:jc w:val="center"/>
              <w:rPr>
                <w:rFonts w:hint="eastAsia"/>
                <w:sz w:val="21"/>
                <w:szCs w:val="21"/>
              </w:rPr>
            </w:pPr>
            <w:r>
              <w:rPr>
                <w:rFonts w:hint="eastAsia"/>
                <w:sz w:val="21"/>
                <w:szCs w:val="21"/>
              </w:rPr>
              <w:t>手提式干粉灭火器</w:t>
            </w:r>
          </w:p>
        </w:tc>
        <w:tc>
          <w:tcPr>
            <w:tcW w:w="2214" w:type="dxa"/>
          </w:tcPr>
          <w:p w14:paraId="15B4624B" w14:textId="77777777" w:rsidR="00702B83" w:rsidRDefault="00000000">
            <w:pPr>
              <w:ind w:firstLineChars="0" w:firstLine="0"/>
              <w:jc w:val="center"/>
              <w:rPr>
                <w:rFonts w:hint="eastAsia"/>
                <w:sz w:val="21"/>
                <w:szCs w:val="21"/>
              </w:rPr>
            </w:pPr>
            <w:r>
              <w:rPr>
                <w:rFonts w:hint="eastAsia"/>
                <w:sz w:val="21"/>
                <w:szCs w:val="21"/>
              </w:rPr>
              <w:t>4具</w:t>
            </w:r>
          </w:p>
        </w:tc>
        <w:tc>
          <w:tcPr>
            <w:tcW w:w="2907" w:type="dxa"/>
          </w:tcPr>
          <w:p w14:paraId="442B9B6E" w14:textId="77777777" w:rsidR="00702B83" w:rsidRDefault="00000000">
            <w:pPr>
              <w:ind w:firstLineChars="0" w:firstLine="0"/>
              <w:jc w:val="center"/>
              <w:rPr>
                <w:rFonts w:hint="eastAsia"/>
                <w:sz w:val="21"/>
                <w:szCs w:val="21"/>
              </w:rPr>
            </w:pPr>
            <w:r>
              <w:rPr>
                <w:rFonts w:hint="eastAsia"/>
                <w:sz w:val="21"/>
                <w:szCs w:val="21"/>
              </w:rPr>
              <w:t>办公区</w:t>
            </w:r>
          </w:p>
        </w:tc>
      </w:tr>
      <w:tr w:rsidR="00702B83" w14:paraId="475D8669" w14:textId="77777777">
        <w:trPr>
          <w:trHeight w:val="479"/>
        </w:trPr>
        <w:tc>
          <w:tcPr>
            <w:tcW w:w="3599" w:type="dxa"/>
          </w:tcPr>
          <w:p w14:paraId="2DCC4ABF" w14:textId="77777777" w:rsidR="00702B83" w:rsidRDefault="00000000">
            <w:pPr>
              <w:ind w:firstLineChars="0" w:firstLine="0"/>
              <w:jc w:val="center"/>
              <w:rPr>
                <w:rFonts w:hint="eastAsia"/>
                <w:sz w:val="21"/>
                <w:szCs w:val="21"/>
              </w:rPr>
            </w:pPr>
            <w:r>
              <w:rPr>
                <w:rFonts w:hint="eastAsia"/>
                <w:sz w:val="21"/>
                <w:szCs w:val="21"/>
              </w:rPr>
              <w:t>手提式干粉灭火器</w:t>
            </w:r>
          </w:p>
        </w:tc>
        <w:tc>
          <w:tcPr>
            <w:tcW w:w="2214" w:type="dxa"/>
          </w:tcPr>
          <w:p w14:paraId="115C566F" w14:textId="77777777" w:rsidR="00702B83" w:rsidRDefault="00000000">
            <w:pPr>
              <w:ind w:firstLineChars="0" w:firstLine="0"/>
              <w:jc w:val="center"/>
              <w:rPr>
                <w:rFonts w:hint="eastAsia"/>
                <w:sz w:val="21"/>
                <w:szCs w:val="21"/>
              </w:rPr>
            </w:pPr>
            <w:r>
              <w:rPr>
                <w:rFonts w:hint="eastAsia"/>
                <w:sz w:val="21"/>
                <w:szCs w:val="21"/>
              </w:rPr>
              <w:t>2具</w:t>
            </w:r>
          </w:p>
        </w:tc>
        <w:tc>
          <w:tcPr>
            <w:tcW w:w="2907" w:type="dxa"/>
          </w:tcPr>
          <w:p w14:paraId="1E6C9A05" w14:textId="77777777" w:rsidR="00702B83" w:rsidRDefault="00000000">
            <w:pPr>
              <w:ind w:firstLineChars="0" w:firstLine="0"/>
              <w:jc w:val="center"/>
              <w:rPr>
                <w:rFonts w:hint="eastAsia"/>
                <w:sz w:val="21"/>
                <w:szCs w:val="21"/>
              </w:rPr>
            </w:pPr>
            <w:r>
              <w:rPr>
                <w:rFonts w:hint="eastAsia"/>
                <w:sz w:val="21"/>
                <w:szCs w:val="21"/>
              </w:rPr>
              <w:t>配电柜</w:t>
            </w:r>
          </w:p>
        </w:tc>
      </w:tr>
      <w:tr w:rsidR="00702B83" w14:paraId="3FE90706" w14:textId="77777777">
        <w:tc>
          <w:tcPr>
            <w:tcW w:w="3599" w:type="dxa"/>
          </w:tcPr>
          <w:p w14:paraId="69FA46C1" w14:textId="77777777" w:rsidR="00702B83" w:rsidRDefault="00000000">
            <w:pPr>
              <w:ind w:firstLineChars="0" w:firstLine="0"/>
              <w:jc w:val="center"/>
              <w:rPr>
                <w:rFonts w:hint="eastAsia"/>
                <w:sz w:val="21"/>
                <w:szCs w:val="21"/>
              </w:rPr>
            </w:pPr>
            <w:r>
              <w:rPr>
                <w:rFonts w:hint="eastAsia"/>
                <w:sz w:val="21"/>
                <w:szCs w:val="21"/>
              </w:rPr>
              <w:t>手提式干粉灭火器</w:t>
            </w:r>
          </w:p>
        </w:tc>
        <w:tc>
          <w:tcPr>
            <w:tcW w:w="2214" w:type="dxa"/>
          </w:tcPr>
          <w:p w14:paraId="4179476F" w14:textId="77777777" w:rsidR="00702B83" w:rsidRDefault="00000000">
            <w:pPr>
              <w:ind w:firstLineChars="0" w:firstLine="0"/>
              <w:jc w:val="center"/>
              <w:rPr>
                <w:rFonts w:hint="eastAsia"/>
                <w:sz w:val="21"/>
                <w:szCs w:val="21"/>
              </w:rPr>
            </w:pPr>
            <w:r>
              <w:rPr>
                <w:rFonts w:hint="eastAsia"/>
                <w:sz w:val="21"/>
                <w:szCs w:val="21"/>
              </w:rPr>
              <w:t>16具</w:t>
            </w:r>
          </w:p>
        </w:tc>
        <w:tc>
          <w:tcPr>
            <w:tcW w:w="2907" w:type="dxa"/>
          </w:tcPr>
          <w:p w14:paraId="64B647B0" w14:textId="77777777" w:rsidR="00702B83" w:rsidRDefault="00000000">
            <w:pPr>
              <w:ind w:firstLineChars="0" w:firstLine="0"/>
              <w:jc w:val="center"/>
              <w:rPr>
                <w:rFonts w:hint="eastAsia"/>
                <w:sz w:val="21"/>
                <w:szCs w:val="21"/>
              </w:rPr>
            </w:pPr>
            <w:r>
              <w:rPr>
                <w:rFonts w:hint="eastAsia"/>
                <w:sz w:val="21"/>
                <w:szCs w:val="21"/>
              </w:rPr>
              <w:t>生产区</w:t>
            </w:r>
          </w:p>
        </w:tc>
      </w:tr>
    </w:tbl>
    <w:p w14:paraId="69DB1C2B" w14:textId="77777777" w:rsidR="00702B83" w:rsidRDefault="00000000">
      <w:pPr>
        <w:pStyle w:val="3"/>
        <w:ind w:firstLine="562"/>
        <w:rPr>
          <w:rFonts w:ascii="宋体" w:eastAsia="宋体" w:hAnsi="宋体" w:cs="宋体" w:hint="eastAsia"/>
        </w:rPr>
      </w:pPr>
      <w:bookmarkStart w:id="222" w:name="_Toc8335"/>
      <w:bookmarkStart w:id="223" w:name="_Toc211591855"/>
      <w:r>
        <w:rPr>
          <w:rFonts w:ascii="Times New Roman" w:hAnsi="Times New Roman" w:hint="eastAsia"/>
        </w:rPr>
        <w:lastRenderedPageBreak/>
        <w:t>2.5.</w:t>
      </w:r>
      <w:bookmarkEnd w:id="222"/>
      <w:r>
        <w:rPr>
          <w:rFonts w:ascii="Times New Roman" w:hAnsi="Times New Roman" w:hint="eastAsia"/>
        </w:rPr>
        <w:t>6</w:t>
      </w:r>
      <w:r>
        <w:rPr>
          <w:rFonts w:ascii="Times New Roman" w:hAnsi="Times New Roman" w:hint="eastAsia"/>
        </w:rPr>
        <w:t>其他</w:t>
      </w:r>
      <w:bookmarkEnd w:id="223"/>
    </w:p>
    <w:p w14:paraId="15D4883F" w14:textId="77777777" w:rsidR="00702B83" w:rsidRDefault="00000000">
      <w:pPr>
        <w:ind w:firstLine="562"/>
        <w:rPr>
          <w:rFonts w:cs="宋体" w:hint="eastAsia"/>
          <w:b/>
          <w:bCs/>
          <w:szCs w:val="28"/>
        </w:rPr>
      </w:pPr>
      <w:r>
        <w:rPr>
          <w:rFonts w:cs="宋体" w:hint="eastAsia"/>
          <w:b/>
          <w:bCs/>
          <w:szCs w:val="28"/>
        </w:rPr>
        <w:t>1.气瓶储存</w:t>
      </w:r>
    </w:p>
    <w:p w14:paraId="157B9E93" w14:textId="77777777" w:rsidR="00702B83" w:rsidRDefault="00000000">
      <w:pPr>
        <w:ind w:firstLine="560"/>
        <w:rPr>
          <w:rFonts w:cs="宋体" w:hint="eastAsia"/>
          <w:szCs w:val="28"/>
        </w:rPr>
      </w:pPr>
      <w:r>
        <w:rPr>
          <w:rFonts w:cs="宋体" w:hint="eastAsia"/>
          <w:szCs w:val="28"/>
        </w:rPr>
        <w:t>该企业主要使用的气瓶为乙炔、氧气气瓶及二氧化碳氩气混合气瓶，厂区设有气瓶仓库储存气瓶，其中现有氧气瓶8瓶，乙炔瓶2瓶，混合气瓶5瓶。</w:t>
      </w:r>
    </w:p>
    <w:p w14:paraId="427F1E08" w14:textId="77777777" w:rsidR="00702B83" w:rsidRDefault="00000000">
      <w:pPr>
        <w:pStyle w:val="20"/>
        <w:rPr>
          <w:rFonts w:ascii="Times New Roman" w:hAnsi="Times New Roman"/>
        </w:rPr>
      </w:pPr>
      <w:bookmarkStart w:id="224" w:name="_Toc21"/>
      <w:bookmarkStart w:id="225" w:name="_Toc211591856"/>
      <w:r>
        <w:rPr>
          <w:rFonts w:ascii="Times New Roman" w:hAnsi="Times New Roman"/>
        </w:rPr>
        <w:t>2.6</w:t>
      </w:r>
      <w:r>
        <w:rPr>
          <w:rFonts w:ascii="Times New Roman" w:hAnsi="Times New Roman"/>
        </w:rPr>
        <w:t>安全管理现状</w:t>
      </w:r>
      <w:bookmarkEnd w:id="224"/>
      <w:bookmarkEnd w:id="225"/>
    </w:p>
    <w:p w14:paraId="21AFEE54" w14:textId="77777777" w:rsidR="00702B83" w:rsidRDefault="00000000">
      <w:pPr>
        <w:pStyle w:val="3"/>
        <w:ind w:firstLine="562"/>
        <w:rPr>
          <w:rFonts w:ascii="Times New Roman" w:hAnsi="Times New Roman"/>
        </w:rPr>
      </w:pPr>
      <w:bookmarkStart w:id="226" w:name="_Toc15389"/>
      <w:bookmarkStart w:id="227" w:name="_Toc211591857"/>
      <w:r>
        <w:rPr>
          <w:rFonts w:ascii="Times New Roman" w:hAnsi="Times New Roman" w:hint="eastAsia"/>
        </w:rPr>
        <w:t>2.6.1</w:t>
      </w:r>
      <w:r>
        <w:rPr>
          <w:rFonts w:ascii="Times New Roman" w:hAnsi="Times New Roman" w:hint="eastAsia"/>
        </w:rPr>
        <w:t>工作制度</w:t>
      </w:r>
      <w:bookmarkEnd w:id="226"/>
      <w:bookmarkEnd w:id="227"/>
    </w:p>
    <w:p w14:paraId="7556C2B0" w14:textId="77777777" w:rsidR="00702B83" w:rsidRDefault="00000000">
      <w:pPr>
        <w:ind w:firstLine="560"/>
        <w:rPr>
          <w:rFonts w:cs="宋体" w:hint="eastAsia"/>
          <w:szCs w:val="28"/>
        </w:rPr>
      </w:pPr>
      <w:r>
        <w:rPr>
          <w:rFonts w:cs="宋体" w:hint="eastAsia"/>
          <w:szCs w:val="28"/>
        </w:rPr>
        <w:t>每天1班，每班8小时，年工作300天。</w:t>
      </w:r>
    </w:p>
    <w:p w14:paraId="1C77C04B" w14:textId="77777777" w:rsidR="00702B83" w:rsidRDefault="00000000">
      <w:pPr>
        <w:pStyle w:val="3"/>
        <w:ind w:firstLine="562"/>
        <w:rPr>
          <w:rFonts w:ascii="宋体" w:hAnsi="宋体" w:hint="eastAsia"/>
        </w:rPr>
      </w:pPr>
      <w:bookmarkStart w:id="228" w:name="_Toc9565"/>
      <w:bookmarkStart w:id="229" w:name="_Toc211591858"/>
      <w:r>
        <w:rPr>
          <w:rFonts w:ascii="Times New Roman" w:hAnsi="Times New Roman" w:hint="eastAsia"/>
        </w:rPr>
        <w:t>2.6.2</w:t>
      </w:r>
      <w:r>
        <w:rPr>
          <w:rFonts w:ascii="Times New Roman" w:hAnsi="Times New Roman" w:hint="eastAsia"/>
        </w:rPr>
        <w:t>劳动定员及安全管理组织机构</w:t>
      </w:r>
      <w:bookmarkEnd w:id="228"/>
      <w:bookmarkEnd w:id="229"/>
    </w:p>
    <w:p w14:paraId="3918B585" w14:textId="77777777" w:rsidR="00702B83" w:rsidRDefault="00000000">
      <w:pPr>
        <w:ind w:firstLine="560"/>
        <w:jc w:val="left"/>
        <w:rPr>
          <w:rFonts w:hint="eastAsia"/>
          <w:szCs w:val="28"/>
        </w:rPr>
      </w:pPr>
      <w:r>
        <w:rPr>
          <w:rFonts w:hint="eastAsia"/>
          <w:szCs w:val="28"/>
        </w:rPr>
        <w:t>企业设置了办公室、生产车间、锅炉车间、后勤等职能部门。企业在册人员10人，其中管理人员2人（专职安全生产管理人员1人）。</w:t>
      </w:r>
    </w:p>
    <w:p w14:paraId="03F8729B" w14:textId="77777777" w:rsidR="00702B83" w:rsidRDefault="00000000">
      <w:pPr>
        <w:ind w:firstLine="560"/>
        <w:jc w:val="left"/>
        <w:rPr>
          <w:rFonts w:hint="eastAsia"/>
          <w:szCs w:val="28"/>
        </w:rPr>
      </w:pPr>
      <w:r>
        <w:rPr>
          <w:rFonts w:hint="eastAsia"/>
          <w:szCs w:val="28"/>
        </w:rPr>
        <w:t>企业设置了安全生产领导小组，明确了安全领导小组职责，对生产各个环节的安全工作进行管理。</w:t>
      </w:r>
    </w:p>
    <w:p w14:paraId="6D515C21" w14:textId="77777777" w:rsidR="00702B83" w:rsidRDefault="00000000">
      <w:pPr>
        <w:ind w:firstLine="560"/>
        <w:jc w:val="left"/>
        <w:rPr>
          <w:rFonts w:hint="eastAsia"/>
          <w:szCs w:val="28"/>
        </w:rPr>
      </w:pPr>
      <w:r>
        <w:rPr>
          <w:rFonts w:hint="eastAsia"/>
          <w:szCs w:val="28"/>
        </w:rPr>
        <w:t>公司设置了安全管理组织机构，设置情况如图2-7所示。</w:t>
      </w:r>
      <w:r>
        <w:rPr>
          <w:noProof/>
          <w:szCs w:val="28"/>
        </w:rPr>
        <mc:AlternateContent>
          <mc:Choice Requires="wps">
            <w:drawing>
              <wp:anchor distT="0" distB="0" distL="114300" distR="114300" simplePos="0" relativeHeight="251650048" behindDoc="1" locked="0" layoutInCell="1" allowOverlap="1" wp14:anchorId="2BD97B9B" wp14:editId="7F36A93D">
                <wp:simplePos x="0" y="0"/>
                <wp:positionH relativeFrom="column">
                  <wp:posOffset>210820</wp:posOffset>
                </wp:positionH>
                <wp:positionV relativeFrom="paragraph">
                  <wp:posOffset>37465</wp:posOffset>
                </wp:positionV>
                <wp:extent cx="5257800" cy="2979420"/>
                <wp:effectExtent l="0" t="0" r="0" b="0"/>
                <wp:wrapNone/>
                <wp:docPr id="6"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TextEdit="1"/>
                      </wps:cNvSpPr>
                      <wps:spPr>
                        <a:xfrm>
                          <a:off x="0" y="0"/>
                          <a:ext cx="5257800" cy="2979420"/>
                        </a:xfrm>
                        <a:prstGeom prst="rect">
                          <a:avLst/>
                        </a:prstGeom>
                        <a:noFill/>
                        <a:ln>
                          <a:noFill/>
                        </a:ln>
                        <a:effectLst/>
                      </wps:spPr>
                      <wps:bodyPr upright="1"/>
                    </wps:wsp>
                  </a:graphicData>
                </a:graphic>
              </wp:anchor>
            </w:drawing>
          </mc:Choice>
          <mc:Fallback>
            <w:pict>
              <v:rect w14:anchorId="7A4E6CE1" id="矩形 1" o:spid="_x0000_s1026" style="position:absolute;margin-left:16.6pt;margin-top:2.95pt;width:414pt;height:234.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" filled="f" stroked="f">
                <o:lock v:ext="edit" aspectratio="t" text="t"/>
              </v:rect>
            </w:pict>
          </mc:Fallback>
        </mc:AlternateContent>
      </w:r>
    </w:p>
    <w:p w14:paraId="65484430"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51072" behindDoc="1" locked="0" layoutInCell="1" allowOverlap="1" wp14:anchorId="10E22694" wp14:editId="6F078B4F">
                <wp:simplePos x="0" y="0"/>
                <wp:positionH relativeFrom="column">
                  <wp:posOffset>2128520</wp:posOffset>
                </wp:positionH>
                <wp:positionV relativeFrom="paragraph">
                  <wp:posOffset>314325</wp:posOffset>
                </wp:positionV>
                <wp:extent cx="1371600" cy="331470"/>
                <wp:effectExtent l="4445" t="4445" r="8255" b="6985"/>
                <wp:wrapNone/>
                <wp:docPr id="16" name="文本框 2"/>
                <wp:cNvGraphicFramePr/>
                <a:graphic xmlns:a="http://schemas.openxmlformats.org/drawingml/2006/main">
                  <a:graphicData uri="http://schemas.microsoft.com/office/word/2010/wordprocessingShape">
                    <wps:wsp>
                      <wps:cNvSpPr txBox="1"/>
                      <wps:spPr>
                        <a:xfrm>
                          <a:off x="0" y="0"/>
                          <a:ext cx="1371600" cy="3314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D20CC8E" w14:textId="77777777" w:rsidR="00702B83" w:rsidRDefault="00000000">
                            <w:pPr>
                              <w:spacing w:line="0" w:lineRule="atLeast"/>
                              <w:ind w:firstLineChars="0" w:firstLine="0"/>
                              <w:jc w:val="center"/>
                              <w:rPr>
                                <w:rFonts w:hint="eastAsia"/>
                              </w:rPr>
                            </w:pPr>
                            <w:r>
                              <w:rPr>
                                <w:rFonts w:hint="eastAsia"/>
                              </w:rPr>
                              <w:t>总经理</w:t>
                            </w:r>
                          </w:p>
                        </w:txbxContent>
                      </wps:txbx>
                      <wps:bodyPr upright="1"/>
                    </wps:wsp>
                  </a:graphicData>
                </a:graphic>
              </wp:anchor>
            </w:drawing>
          </mc:Choice>
          <mc:Fallback>
            <w:pict>
              <v:shape w14:anchorId="10E22694" id="文本框 2" o:spid="_x0000_s1042" type="#_x0000_t202" style="position:absolute;left:0;text-align:left;margin-left:167.6pt;margin-top:24.75pt;width:108pt;height:26.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">
                <v:textbox>
                  <w:txbxContent>
                    <w:p w14:paraId="4D20CC8E" w14:textId="77777777" w:rsidR="00702B83" w:rsidRDefault="00000000">
                      <w:pPr>
                        <w:spacing w:line="0" w:lineRule="atLeast"/>
                        <w:ind w:firstLineChars="0" w:firstLine="0"/>
                        <w:jc w:val="center"/>
                        <w:rPr>
                          <w:rFonts w:hint="eastAsia"/>
                        </w:rPr>
                      </w:pPr>
                      <w:r>
                        <w:rPr>
                          <w:rFonts w:hint="eastAsia"/>
                        </w:rPr>
                        <w:t>总经理</w:t>
                      </w:r>
                    </w:p>
                  </w:txbxContent>
                </v:textbox>
              </v:shape>
            </w:pict>
          </mc:Fallback>
        </mc:AlternateContent>
      </w:r>
    </w:p>
    <w:p w14:paraId="2DC8B871" w14:textId="77777777" w:rsidR="00702B83" w:rsidRDefault="00702B83">
      <w:pPr>
        <w:pStyle w:val="Default"/>
        <w:rPr>
          <w:rFonts w:ascii="宋体" w:hAnsi="宋体" w:hint="eastAsia"/>
          <w:color w:val="auto"/>
          <w:szCs w:val="28"/>
        </w:rPr>
      </w:pPr>
    </w:p>
    <w:p w14:paraId="206CDC5A"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54144" behindDoc="1" locked="0" layoutInCell="1" allowOverlap="1" wp14:anchorId="3954E633" wp14:editId="3C540173">
                <wp:simplePos x="0" y="0"/>
                <wp:positionH relativeFrom="column">
                  <wp:posOffset>2788285</wp:posOffset>
                </wp:positionH>
                <wp:positionV relativeFrom="paragraph">
                  <wp:posOffset>270510</wp:posOffset>
                </wp:positionV>
                <wp:extent cx="635" cy="308610"/>
                <wp:effectExtent l="37465" t="0" r="38100" b="8890"/>
                <wp:wrapNone/>
                <wp:docPr id="21" name="直接连接符 5"/>
                <wp:cNvGraphicFramePr/>
                <a:graphic xmlns:a="http://schemas.openxmlformats.org/drawingml/2006/main">
                  <a:graphicData uri="http://schemas.microsoft.com/office/word/2010/wordprocessingShape">
                    <wps:wsp>
                      <wps:cNvCnPr/>
                      <wps:spPr>
                        <a:xfrm>
                          <a:off x="0" y="0"/>
                          <a:ext cx="635" cy="30861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540CF273" id="直接连接符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19.55pt,21.3pt" to="219.6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">
                <v:stroke endarrow="block"/>
              </v:line>
            </w:pict>
          </mc:Fallback>
        </mc:AlternateContent>
      </w:r>
    </w:p>
    <w:p w14:paraId="0FCFFD9F" w14:textId="77777777" w:rsidR="00702B83" w:rsidRDefault="00702B83">
      <w:pPr>
        <w:pStyle w:val="Default"/>
        <w:rPr>
          <w:rFonts w:ascii="宋体" w:hAnsi="宋体" w:hint="eastAsia"/>
          <w:color w:val="auto"/>
          <w:szCs w:val="28"/>
        </w:rPr>
      </w:pPr>
    </w:p>
    <w:p w14:paraId="0B4E264A"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53120" behindDoc="1" locked="0" layoutInCell="1" allowOverlap="1" wp14:anchorId="47586817" wp14:editId="13B5B100">
                <wp:simplePos x="0" y="0"/>
                <wp:positionH relativeFrom="column">
                  <wp:posOffset>2139950</wp:posOffset>
                </wp:positionH>
                <wp:positionV relativeFrom="paragraph">
                  <wp:posOffset>215265</wp:posOffset>
                </wp:positionV>
                <wp:extent cx="1371600" cy="323215"/>
                <wp:effectExtent l="4445" t="4445" r="14605" b="15240"/>
                <wp:wrapNone/>
                <wp:docPr id="20" name="矩形 4"/>
                <wp:cNvGraphicFramePr/>
                <a:graphic xmlns:a="http://schemas.openxmlformats.org/drawingml/2006/main">
                  <a:graphicData uri="http://schemas.microsoft.com/office/word/2010/wordprocessingShape">
                    <wps:wsp>
                      <wps:cNvSpPr/>
                      <wps:spPr>
                        <a:xfrm>
                          <a:off x="0" y="0"/>
                          <a:ext cx="1371600" cy="3232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FF099D6" w14:textId="77777777" w:rsidR="00702B83" w:rsidRDefault="00000000">
                            <w:pPr>
                              <w:spacing w:line="0" w:lineRule="atLeast"/>
                              <w:ind w:firstLineChars="0" w:firstLine="0"/>
                              <w:jc w:val="center"/>
                              <w:rPr>
                                <w:rFonts w:hint="eastAsia"/>
                              </w:rPr>
                            </w:pPr>
                            <w:r>
                              <w:rPr>
                                <w:rFonts w:hint="eastAsia"/>
                              </w:rPr>
                              <w:t>安全部</w:t>
                            </w:r>
                          </w:p>
                        </w:txbxContent>
                      </wps:txbx>
                      <wps:bodyPr upright="1"/>
                    </wps:wsp>
                  </a:graphicData>
                </a:graphic>
              </wp:anchor>
            </w:drawing>
          </mc:Choice>
          <mc:Fallback>
            <w:pict>
              <v:rect w14:anchorId="47586817" id="矩形 4" o:spid="_x0000_s1043" style="position:absolute;left:0;text-align:left;margin-left:168.5pt;margin-top:16.95pt;width:108pt;height:25.4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">
                <v:textbox>
                  <w:txbxContent>
                    <w:p w14:paraId="7FF099D6" w14:textId="77777777" w:rsidR="00702B83" w:rsidRDefault="00000000">
                      <w:pPr>
                        <w:spacing w:line="0" w:lineRule="atLeast"/>
                        <w:ind w:firstLineChars="0" w:firstLine="0"/>
                        <w:jc w:val="center"/>
                        <w:rPr>
                          <w:rFonts w:hint="eastAsia"/>
                        </w:rPr>
                      </w:pPr>
                      <w:r>
                        <w:rPr>
                          <w:rFonts w:hint="eastAsia"/>
                        </w:rPr>
                        <w:t>安全部</w:t>
                      </w:r>
                    </w:p>
                  </w:txbxContent>
                </v:textbox>
              </v:rect>
            </w:pict>
          </mc:Fallback>
        </mc:AlternateContent>
      </w:r>
    </w:p>
    <w:p w14:paraId="3BF67D3F" w14:textId="77777777" w:rsidR="00702B83" w:rsidRDefault="00702B83">
      <w:pPr>
        <w:pStyle w:val="Default"/>
        <w:rPr>
          <w:rFonts w:ascii="宋体" w:hAnsi="宋体" w:hint="eastAsia"/>
          <w:color w:val="auto"/>
          <w:szCs w:val="28"/>
        </w:rPr>
      </w:pPr>
    </w:p>
    <w:p w14:paraId="501FA432"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52096" behindDoc="1" locked="0" layoutInCell="1" allowOverlap="1" wp14:anchorId="39CA92BF" wp14:editId="0F78432C">
                <wp:simplePos x="0" y="0"/>
                <wp:positionH relativeFrom="column">
                  <wp:posOffset>2792730</wp:posOffset>
                </wp:positionH>
                <wp:positionV relativeFrom="paragraph">
                  <wp:posOffset>120015</wp:posOffset>
                </wp:positionV>
                <wp:extent cx="6350" cy="421005"/>
                <wp:effectExtent l="36830" t="0" r="33020" b="10795"/>
                <wp:wrapNone/>
                <wp:docPr id="18" name="直接连接符 3"/>
                <wp:cNvGraphicFramePr/>
                <a:graphic xmlns:a="http://schemas.openxmlformats.org/drawingml/2006/main">
                  <a:graphicData uri="http://schemas.microsoft.com/office/word/2010/wordprocessingShape">
                    <wps:wsp>
                      <wps:cNvCnPr/>
                      <wps:spPr>
                        <a:xfrm flipH="1">
                          <a:off x="0" y="0"/>
                          <a:ext cx="6350" cy="42100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7CD6EAA8" id="直接连接符 3" o:spid="_x0000_s1026" style="position:absolute;flip:x;z-index:-251664384;visibility:visible;mso-wrap-style:square;mso-wrap-distance-left:9pt;mso-wrap-distance-top:0;mso-wrap-distance-right:9pt;mso-wrap-distance-bottom:0;mso-position-horizontal:absolute;mso-position-horizontal-relative:text;mso-position-vertical:absolute;mso-position-vertical-relative:text" from="219.9pt,9.45pt" to="220.4pt,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">
                <v:stroke endarrow="block"/>
              </v:line>
            </w:pict>
          </mc:Fallback>
        </mc:AlternateContent>
      </w:r>
    </w:p>
    <w:p w14:paraId="728B33AB" w14:textId="77777777" w:rsidR="00702B83" w:rsidRDefault="00702B83">
      <w:pPr>
        <w:pStyle w:val="Default"/>
        <w:rPr>
          <w:rFonts w:ascii="宋体" w:hAnsi="宋体" w:hint="eastAsia"/>
          <w:color w:val="auto"/>
          <w:szCs w:val="28"/>
        </w:rPr>
      </w:pPr>
    </w:p>
    <w:p w14:paraId="68EAFEA8"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59264" behindDoc="1" locked="0" layoutInCell="1" allowOverlap="1" wp14:anchorId="7B01D01D" wp14:editId="3E2437AA">
                <wp:simplePos x="0" y="0"/>
                <wp:positionH relativeFrom="column">
                  <wp:posOffset>1944370</wp:posOffset>
                </wp:positionH>
                <wp:positionV relativeFrom="paragraph">
                  <wp:posOffset>181610</wp:posOffset>
                </wp:positionV>
                <wp:extent cx="635" cy="510540"/>
                <wp:effectExtent l="76200" t="0" r="75565" b="60960"/>
                <wp:wrapNone/>
                <wp:docPr id="25" name="直接连接符 11"/>
                <wp:cNvGraphicFramePr/>
                <a:graphic xmlns:a="http://schemas.openxmlformats.org/drawingml/2006/main">
                  <a:graphicData uri="http://schemas.microsoft.com/office/word/2010/wordprocessingShape">
                    <wps:wsp>
                      <wps:cNvCnPr/>
                      <wps:spPr>
                        <a:xfrm>
                          <a:off x="0" y="0"/>
                          <a:ext cx="635" cy="51054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13E3A4C5" id="直接连接符 11"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153.1pt,14.3pt" to="153.1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">
                <v:stroke endarrow="block"/>
              </v:line>
            </w:pict>
          </mc:Fallback>
        </mc:AlternateContent>
      </w:r>
      <w:r>
        <w:rPr>
          <w:noProof/>
          <w:color w:val="auto"/>
        </w:rPr>
        <mc:AlternateContent>
          <mc:Choice Requires="wps">
            <w:drawing>
              <wp:anchor distT="0" distB="0" distL="114300" distR="114300" simplePos="0" relativeHeight="251662336" behindDoc="1" locked="0" layoutInCell="1" allowOverlap="1" wp14:anchorId="1C0CE8A8" wp14:editId="5633F0DD">
                <wp:simplePos x="0" y="0"/>
                <wp:positionH relativeFrom="column">
                  <wp:posOffset>3557270</wp:posOffset>
                </wp:positionH>
                <wp:positionV relativeFrom="paragraph">
                  <wp:posOffset>190500</wp:posOffset>
                </wp:positionV>
                <wp:extent cx="635" cy="510540"/>
                <wp:effectExtent l="76200" t="0" r="75565" b="60960"/>
                <wp:wrapNone/>
                <wp:docPr id="27" name="直接连接符 13"/>
                <wp:cNvGraphicFramePr/>
                <a:graphic xmlns:a="http://schemas.openxmlformats.org/drawingml/2006/main">
                  <a:graphicData uri="http://schemas.microsoft.com/office/word/2010/wordprocessingShape">
                    <wps:wsp>
                      <wps:cNvCnPr/>
                      <wps:spPr>
                        <a:xfrm>
                          <a:off x="0" y="0"/>
                          <a:ext cx="635" cy="51054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68F647D1" id="直接连接符 13"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80.1pt,15pt" to="280.15pt,5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">
                <v:stroke endarrow="block"/>
              </v:line>
            </w:pict>
          </mc:Fallback>
        </mc:AlternateContent>
      </w:r>
      <w:r>
        <w:rPr>
          <w:noProof/>
          <w:color w:val="auto"/>
        </w:rPr>
        <mc:AlternateContent>
          <mc:Choice Requires="wps">
            <w:drawing>
              <wp:anchor distT="0" distB="0" distL="114300" distR="114300" simplePos="0" relativeHeight="251665408" behindDoc="1" locked="0" layoutInCell="1" allowOverlap="1" wp14:anchorId="3F80D2E3" wp14:editId="47C2453A">
                <wp:simplePos x="0" y="0"/>
                <wp:positionH relativeFrom="column">
                  <wp:posOffset>5011420</wp:posOffset>
                </wp:positionH>
                <wp:positionV relativeFrom="paragraph">
                  <wp:posOffset>186690</wp:posOffset>
                </wp:positionV>
                <wp:extent cx="635" cy="510540"/>
                <wp:effectExtent l="37465" t="0" r="38100" b="10160"/>
                <wp:wrapNone/>
                <wp:docPr id="30" name="直接连接符 19"/>
                <wp:cNvGraphicFramePr/>
                <a:graphic xmlns:a="http://schemas.openxmlformats.org/drawingml/2006/main">
                  <a:graphicData uri="http://schemas.microsoft.com/office/word/2010/wordprocessingShape">
                    <wps:wsp>
                      <wps:cNvCnPr/>
                      <wps:spPr>
                        <a:xfrm>
                          <a:off x="0" y="0"/>
                          <a:ext cx="635" cy="51054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72C85CFB" id="直接连接符 19"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394.6pt,14.7pt" to="394.65pt,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">
                <v:stroke endarrow="block"/>
              </v:line>
            </w:pict>
          </mc:Fallback>
        </mc:AlternateContent>
      </w:r>
      <w:r>
        <w:rPr>
          <w:noProof/>
          <w:color w:val="auto"/>
        </w:rPr>
        <mc:AlternateContent>
          <mc:Choice Requires="wps">
            <w:drawing>
              <wp:anchor distT="0" distB="0" distL="114300" distR="114300" simplePos="0" relativeHeight="251658240" behindDoc="1" locked="0" layoutInCell="1" allowOverlap="1" wp14:anchorId="13BDFB78" wp14:editId="3F8A77D7">
                <wp:simplePos x="0" y="0"/>
                <wp:positionH relativeFrom="column">
                  <wp:posOffset>668020</wp:posOffset>
                </wp:positionH>
                <wp:positionV relativeFrom="paragraph">
                  <wp:posOffset>186690</wp:posOffset>
                </wp:positionV>
                <wp:extent cx="0" cy="510540"/>
                <wp:effectExtent l="38100" t="0" r="38100" b="10160"/>
                <wp:wrapNone/>
                <wp:docPr id="24" name="直接连接符 8"/>
                <wp:cNvGraphicFramePr/>
                <a:graphic xmlns:a="http://schemas.openxmlformats.org/drawingml/2006/main">
                  <a:graphicData uri="http://schemas.microsoft.com/office/word/2010/wordprocessingShape">
                    <wps:wsp>
                      <wps:cNvCnPr/>
                      <wps:spPr>
                        <a:xfrm>
                          <a:off x="0" y="0"/>
                          <a:ext cx="0" cy="51054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w14:anchorId="04037106" id="直接连接符 8"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52.6pt,14.7pt" to="52.6pt,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">
                <v:stroke endarrow="block"/>
              </v:line>
            </w:pict>
          </mc:Fallback>
        </mc:AlternateContent>
      </w:r>
      <w:r>
        <w:rPr>
          <w:noProof/>
          <w:color w:val="auto"/>
        </w:rPr>
        <mc:AlternateContent>
          <mc:Choice Requires="wps">
            <w:drawing>
              <wp:anchor distT="0" distB="0" distL="114300" distR="114300" simplePos="0" relativeHeight="251655168" behindDoc="1" locked="0" layoutInCell="1" allowOverlap="1" wp14:anchorId="0D79A9C1" wp14:editId="1CEF789D">
                <wp:simplePos x="0" y="0"/>
                <wp:positionH relativeFrom="column">
                  <wp:posOffset>668020</wp:posOffset>
                </wp:positionH>
                <wp:positionV relativeFrom="paragraph">
                  <wp:posOffset>186690</wp:posOffset>
                </wp:positionV>
                <wp:extent cx="4343400" cy="635"/>
                <wp:effectExtent l="0" t="0" r="0" b="0"/>
                <wp:wrapNone/>
                <wp:docPr id="22" name="直接连接符 6"/>
                <wp:cNvGraphicFramePr/>
                <a:graphic xmlns:a="http://schemas.openxmlformats.org/drawingml/2006/main">
                  <a:graphicData uri="http://schemas.microsoft.com/office/word/2010/wordprocessingShape">
                    <wps:wsp>
                      <wps:cNvCnPr/>
                      <wps:spPr>
                        <a:xfrm>
                          <a:off x="0" y="0"/>
                          <a:ext cx="434340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52ED15D2" id="直接连接符 6"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2.6pt,14.7pt" to="394.6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"/>
            </w:pict>
          </mc:Fallback>
        </mc:AlternateContent>
      </w:r>
    </w:p>
    <w:p w14:paraId="4C9A6985" w14:textId="77777777" w:rsidR="00702B83" w:rsidRDefault="00702B83">
      <w:pPr>
        <w:pStyle w:val="Default"/>
        <w:rPr>
          <w:rFonts w:ascii="宋体" w:hAnsi="宋体" w:hint="eastAsia"/>
          <w:color w:val="auto"/>
          <w:szCs w:val="28"/>
        </w:rPr>
      </w:pPr>
    </w:p>
    <w:p w14:paraId="1A3873D6" w14:textId="77777777" w:rsidR="00702B83" w:rsidRDefault="00000000">
      <w:pPr>
        <w:pStyle w:val="Default"/>
        <w:rPr>
          <w:rFonts w:ascii="宋体" w:hAnsi="宋体" w:hint="eastAsia"/>
          <w:color w:val="auto"/>
          <w:szCs w:val="28"/>
        </w:rPr>
      </w:pPr>
      <w:r>
        <w:rPr>
          <w:noProof/>
          <w:color w:val="auto"/>
        </w:rPr>
        <mc:AlternateContent>
          <mc:Choice Requires="wps">
            <w:drawing>
              <wp:anchor distT="0" distB="0" distL="114300" distR="114300" simplePos="0" relativeHeight="251661312" behindDoc="1" locked="0" layoutInCell="1" allowOverlap="1" wp14:anchorId="244F24B8" wp14:editId="1B8B9DDD">
                <wp:simplePos x="0" y="0"/>
                <wp:positionH relativeFrom="column">
                  <wp:posOffset>1779905</wp:posOffset>
                </wp:positionH>
                <wp:positionV relativeFrom="paragraph">
                  <wp:posOffset>269875</wp:posOffset>
                </wp:positionV>
                <wp:extent cx="343535" cy="998220"/>
                <wp:effectExtent l="4445" t="5080" r="13970" b="6350"/>
                <wp:wrapNone/>
                <wp:docPr id="26" name="矩形 12"/>
                <wp:cNvGraphicFramePr/>
                <a:graphic xmlns:a="http://schemas.openxmlformats.org/drawingml/2006/main">
                  <a:graphicData uri="http://schemas.microsoft.com/office/word/2010/wordprocessingShape">
                    <wps:wsp>
                      <wps:cNvSpPr/>
                      <wps:spPr>
                        <a:xfrm>
                          <a:off x="0" y="0"/>
                          <a:ext cx="343535" cy="9982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69767CC" w14:textId="77777777" w:rsidR="00702B83" w:rsidRDefault="00000000">
                            <w:pPr>
                              <w:spacing w:line="0" w:lineRule="atLeast"/>
                              <w:ind w:firstLineChars="0" w:firstLine="0"/>
                              <w:rPr>
                                <w:rFonts w:hint="eastAsia"/>
                              </w:rPr>
                            </w:pPr>
                            <w:r>
                              <w:rPr>
                                <w:rFonts w:hint="eastAsia"/>
                              </w:rPr>
                              <w:t>生产车间</w:t>
                            </w:r>
                          </w:p>
                        </w:txbxContent>
                      </wps:txbx>
                      <wps:bodyPr upright="1"/>
                    </wps:wsp>
                  </a:graphicData>
                </a:graphic>
              </wp:anchor>
            </w:drawing>
          </mc:Choice>
          <mc:Fallback>
            <w:pict>
              <v:rect w14:anchorId="244F24B8" id="矩形 12" o:spid="_x0000_s1044" style="position:absolute;left:0;text-align:left;margin-left:140.15pt;margin-top:21.25pt;width:27.05pt;height:78.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">
                <v:textbox>
                  <w:txbxContent>
                    <w:p w14:paraId="669767CC" w14:textId="77777777" w:rsidR="00702B83" w:rsidRDefault="00000000">
                      <w:pPr>
                        <w:spacing w:line="0" w:lineRule="atLeast"/>
                        <w:ind w:firstLineChars="0" w:firstLine="0"/>
                        <w:rPr>
                          <w:rFonts w:hint="eastAsia"/>
                        </w:rPr>
                      </w:pPr>
                      <w:r>
                        <w:rPr>
                          <w:rFonts w:hint="eastAsia"/>
                        </w:rPr>
                        <w:t>生产车间</w:t>
                      </w:r>
                    </w:p>
                  </w:txbxContent>
                </v:textbox>
              </v:rect>
            </w:pict>
          </mc:Fallback>
        </mc:AlternateContent>
      </w:r>
      <w:r>
        <w:rPr>
          <w:noProof/>
          <w:color w:val="auto"/>
        </w:rPr>
        <mc:AlternateContent>
          <mc:Choice Requires="wps">
            <w:drawing>
              <wp:anchor distT="0" distB="0" distL="114300" distR="114300" simplePos="0" relativeHeight="251663360" behindDoc="1" locked="0" layoutInCell="1" allowOverlap="1" wp14:anchorId="419EAD63" wp14:editId="21AC365D">
                <wp:simplePos x="0" y="0"/>
                <wp:positionH relativeFrom="column">
                  <wp:posOffset>3388360</wp:posOffset>
                </wp:positionH>
                <wp:positionV relativeFrom="paragraph">
                  <wp:posOffset>281940</wp:posOffset>
                </wp:positionV>
                <wp:extent cx="343535" cy="1038225"/>
                <wp:effectExtent l="4445" t="5080" r="13970" b="4445"/>
                <wp:wrapNone/>
                <wp:docPr id="28" name="矩形 14"/>
                <wp:cNvGraphicFramePr/>
                <a:graphic xmlns:a="http://schemas.openxmlformats.org/drawingml/2006/main">
                  <a:graphicData uri="http://schemas.microsoft.com/office/word/2010/wordprocessingShape">
                    <wps:wsp>
                      <wps:cNvSpPr/>
                      <wps:spPr>
                        <a:xfrm>
                          <a:off x="0" y="0"/>
                          <a:ext cx="343535" cy="10382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C41F1BB" w14:textId="77777777" w:rsidR="00702B83" w:rsidRDefault="00000000">
                            <w:pPr>
                              <w:spacing w:line="0" w:lineRule="atLeast"/>
                              <w:ind w:firstLineChars="0" w:firstLine="0"/>
                              <w:rPr>
                                <w:rFonts w:hint="eastAsia"/>
                              </w:rPr>
                            </w:pPr>
                            <w:r>
                              <w:rPr>
                                <w:rFonts w:hint="eastAsia"/>
                              </w:rPr>
                              <w:t>锅炉车间</w:t>
                            </w:r>
                          </w:p>
                        </w:txbxContent>
                      </wps:txbx>
                      <wps:bodyPr upright="1"/>
                    </wps:wsp>
                  </a:graphicData>
                </a:graphic>
              </wp:anchor>
            </w:drawing>
          </mc:Choice>
          <mc:Fallback>
            <w:pict>
              <v:rect w14:anchorId="419EAD63" id="矩形 14" o:spid="_x0000_s1045" style="position:absolute;left:0;text-align:left;margin-left:266.8pt;margin-top:22.2pt;width:27.05pt;height:81.7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">
                <v:textbox>
                  <w:txbxContent>
                    <w:p w14:paraId="1C41F1BB" w14:textId="77777777" w:rsidR="00702B83" w:rsidRDefault="00000000">
                      <w:pPr>
                        <w:spacing w:line="0" w:lineRule="atLeast"/>
                        <w:ind w:firstLineChars="0" w:firstLine="0"/>
                        <w:rPr>
                          <w:rFonts w:hint="eastAsia"/>
                        </w:rPr>
                      </w:pPr>
                      <w:r>
                        <w:rPr>
                          <w:rFonts w:hint="eastAsia"/>
                        </w:rPr>
                        <w:t>锅炉车间</w:t>
                      </w:r>
                    </w:p>
                  </w:txbxContent>
                </v:textbox>
              </v:rect>
            </w:pict>
          </mc:Fallback>
        </mc:AlternateContent>
      </w:r>
      <w:r>
        <w:rPr>
          <w:noProof/>
          <w:color w:val="auto"/>
        </w:rPr>
        <mc:AlternateContent>
          <mc:Choice Requires="wps">
            <w:drawing>
              <wp:anchor distT="0" distB="0" distL="114300" distR="114300" simplePos="0" relativeHeight="251664384" behindDoc="1" locked="0" layoutInCell="1" allowOverlap="1" wp14:anchorId="5082C17D" wp14:editId="66AE4CB9">
                <wp:simplePos x="0" y="0"/>
                <wp:positionH relativeFrom="column">
                  <wp:posOffset>4850765</wp:posOffset>
                </wp:positionH>
                <wp:positionV relativeFrom="paragraph">
                  <wp:posOffset>315595</wp:posOffset>
                </wp:positionV>
                <wp:extent cx="342265" cy="913130"/>
                <wp:effectExtent l="4445" t="4445" r="15240" b="15875"/>
                <wp:wrapNone/>
                <wp:docPr id="29" name="矩形 18"/>
                <wp:cNvGraphicFramePr/>
                <a:graphic xmlns:a="http://schemas.openxmlformats.org/drawingml/2006/main">
                  <a:graphicData uri="http://schemas.microsoft.com/office/word/2010/wordprocessingShape">
                    <wps:wsp>
                      <wps:cNvSpPr/>
                      <wps:spPr>
                        <a:xfrm>
                          <a:off x="0" y="0"/>
                          <a:ext cx="342265" cy="9131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566B568" w14:textId="77777777" w:rsidR="00702B83" w:rsidRDefault="00000000">
                            <w:pPr>
                              <w:spacing w:line="0" w:lineRule="atLeast"/>
                              <w:ind w:firstLineChars="0" w:firstLine="0"/>
                              <w:rPr>
                                <w:rFonts w:hint="eastAsia"/>
                              </w:rPr>
                            </w:pPr>
                            <w:r>
                              <w:rPr>
                                <w:rFonts w:hint="eastAsia"/>
                              </w:rPr>
                              <w:t>后勤</w:t>
                            </w:r>
                          </w:p>
                        </w:txbxContent>
                      </wps:txbx>
                      <wps:bodyPr upright="1"/>
                    </wps:wsp>
                  </a:graphicData>
                </a:graphic>
              </wp:anchor>
            </w:drawing>
          </mc:Choice>
          <mc:Fallback>
            <w:pict>
              <v:rect w14:anchorId="5082C17D" id="矩形 18" o:spid="_x0000_s1046" style="position:absolute;left:0;text-align:left;margin-left:381.95pt;margin-top:24.85pt;width:26.95pt;height:71.9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">
                <v:textbox>
                  <w:txbxContent>
                    <w:p w14:paraId="3566B568" w14:textId="77777777" w:rsidR="00702B83" w:rsidRDefault="00000000">
                      <w:pPr>
                        <w:spacing w:line="0" w:lineRule="atLeast"/>
                        <w:ind w:firstLineChars="0" w:firstLine="0"/>
                        <w:rPr>
                          <w:rFonts w:hint="eastAsia"/>
                        </w:rPr>
                      </w:pPr>
                      <w:r>
                        <w:rPr>
                          <w:rFonts w:hint="eastAsia"/>
                        </w:rPr>
                        <w:t>后勤</w:t>
                      </w:r>
                    </w:p>
                  </w:txbxContent>
                </v:textbox>
              </v:rect>
            </w:pict>
          </mc:Fallback>
        </mc:AlternateContent>
      </w:r>
      <w:r>
        <w:rPr>
          <w:noProof/>
          <w:color w:val="auto"/>
        </w:rPr>
        <mc:AlternateContent>
          <mc:Choice Requires="wps">
            <w:drawing>
              <wp:anchor distT="0" distB="0" distL="114300" distR="114300" simplePos="0" relativeHeight="251657216" behindDoc="1" locked="0" layoutInCell="1" allowOverlap="1" wp14:anchorId="63109BB7" wp14:editId="6B9EA0C4">
                <wp:simplePos x="0" y="0"/>
                <wp:positionH relativeFrom="column">
                  <wp:posOffset>484505</wp:posOffset>
                </wp:positionH>
                <wp:positionV relativeFrom="paragraph">
                  <wp:posOffset>302895</wp:posOffset>
                </wp:positionV>
                <wp:extent cx="343535" cy="936625"/>
                <wp:effectExtent l="4445" t="4445" r="7620" b="11430"/>
                <wp:wrapNone/>
                <wp:docPr id="23" name="矩形 7"/>
                <wp:cNvGraphicFramePr/>
                <a:graphic xmlns:a="http://schemas.openxmlformats.org/drawingml/2006/main">
                  <a:graphicData uri="http://schemas.microsoft.com/office/word/2010/wordprocessingShape">
                    <wps:wsp>
                      <wps:cNvSpPr/>
                      <wps:spPr>
                        <a:xfrm>
                          <a:off x="0" y="0"/>
                          <a:ext cx="343535" cy="9366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9B3AFDF" w14:textId="77777777" w:rsidR="00702B83" w:rsidRDefault="00000000">
                            <w:pPr>
                              <w:spacing w:line="0" w:lineRule="atLeast"/>
                              <w:ind w:firstLineChars="0" w:firstLine="0"/>
                              <w:rPr>
                                <w:rFonts w:hint="eastAsia"/>
                              </w:rPr>
                            </w:pPr>
                            <w:r>
                              <w:rPr>
                                <w:rFonts w:hint="eastAsia"/>
                              </w:rPr>
                              <w:t>办公室</w:t>
                            </w:r>
                          </w:p>
                        </w:txbxContent>
                      </wps:txbx>
                      <wps:bodyPr upright="1"/>
                    </wps:wsp>
                  </a:graphicData>
                </a:graphic>
              </wp:anchor>
            </w:drawing>
          </mc:Choice>
          <mc:Fallback>
            <w:pict>
              <v:rect w14:anchorId="63109BB7" id="矩形 7" o:spid="_x0000_s1047" style="position:absolute;left:0;text-align:left;margin-left:38.15pt;margin-top:23.85pt;width:27.05pt;height:73.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">
                <v:textbox>
                  <w:txbxContent>
                    <w:p w14:paraId="79B3AFDF" w14:textId="77777777" w:rsidR="00702B83" w:rsidRDefault="00000000">
                      <w:pPr>
                        <w:spacing w:line="0" w:lineRule="atLeast"/>
                        <w:ind w:firstLineChars="0" w:firstLine="0"/>
                        <w:rPr>
                          <w:rFonts w:hint="eastAsia"/>
                        </w:rPr>
                      </w:pPr>
                      <w:r>
                        <w:rPr>
                          <w:rFonts w:hint="eastAsia"/>
                        </w:rPr>
                        <w:t>办公室</w:t>
                      </w:r>
                    </w:p>
                  </w:txbxContent>
                </v:textbox>
              </v:rect>
            </w:pict>
          </mc:Fallback>
        </mc:AlternateContent>
      </w:r>
    </w:p>
    <w:p w14:paraId="02C09570" w14:textId="77777777" w:rsidR="00702B83" w:rsidRDefault="00702B83">
      <w:pPr>
        <w:pStyle w:val="Default"/>
        <w:rPr>
          <w:color w:val="auto"/>
        </w:rPr>
      </w:pPr>
    </w:p>
    <w:p w14:paraId="6B023414" w14:textId="77777777" w:rsidR="00702B83" w:rsidRDefault="00702B83">
      <w:pPr>
        <w:pStyle w:val="Char1"/>
        <w:ind w:firstLine="560"/>
        <w:rPr>
          <w:rFonts w:hint="eastAsia"/>
        </w:rPr>
      </w:pPr>
    </w:p>
    <w:p w14:paraId="3131A21C" w14:textId="77777777" w:rsidR="00702B83" w:rsidRDefault="00702B83">
      <w:pPr>
        <w:pStyle w:val="Default"/>
        <w:rPr>
          <w:color w:val="auto"/>
        </w:rPr>
      </w:pPr>
    </w:p>
    <w:p w14:paraId="6CE8F55F" w14:textId="77777777" w:rsidR="00702B83" w:rsidRDefault="00702B83">
      <w:pPr>
        <w:ind w:firstLine="562"/>
        <w:jc w:val="center"/>
        <w:rPr>
          <w:rFonts w:hint="eastAsia"/>
          <w:b/>
          <w:bCs/>
          <w:szCs w:val="24"/>
        </w:rPr>
      </w:pPr>
    </w:p>
    <w:p w14:paraId="475462F5" w14:textId="77777777" w:rsidR="00702B83" w:rsidRDefault="00702B83">
      <w:pPr>
        <w:ind w:firstLine="562"/>
        <w:jc w:val="center"/>
        <w:rPr>
          <w:rFonts w:hint="eastAsia"/>
          <w:b/>
          <w:bCs/>
          <w:szCs w:val="24"/>
        </w:rPr>
      </w:pPr>
    </w:p>
    <w:p w14:paraId="5824DD65" w14:textId="77777777" w:rsidR="00702B83" w:rsidRDefault="00000000">
      <w:pPr>
        <w:ind w:firstLine="562"/>
        <w:jc w:val="center"/>
        <w:rPr>
          <w:rFonts w:hint="eastAsia"/>
          <w:b/>
          <w:bCs/>
          <w:szCs w:val="24"/>
        </w:rPr>
      </w:pPr>
      <w:r>
        <w:rPr>
          <w:rFonts w:hint="eastAsia"/>
          <w:b/>
          <w:bCs/>
          <w:szCs w:val="24"/>
        </w:rPr>
        <w:t>图2-7安全管理组织机构图</w:t>
      </w:r>
    </w:p>
    <w:p w14:paraId="194E58A4" w14:textId="77777777" w:rsidR="00702B83" w:rsidRDefault="00000000">
      <w:pPr>
        <w:pStyle w:val="3"/>
        <w:ind w:firstLine="562"/>
        <w:rPr>
          <w:rFonts w:ascii="Times New Roman" w:hAnsi="Times New Roman"/>
        </w:rPr>
      </w:pPr>
      <w:bookmarkStart w:id="230" w:name="_Toc314143763"/>
      <w:bookmarkStart w:id="231" w:name="_Toc341693591"/>
      <w:bookmarkStart w:id="232" w:name="_Toc31046"/>
      <w:bookmarkStart w:id="233" w:name="_Toc314238223"/>
      <w:bookmarkStart w:id="234" w:name="_Toc313524417"/>
      <w:bookmarkStart w:id="235" w:name="_Toc211591859"/>
      <w:r>
        <w:rPr>
          <w:rFonts w:ascii="Times New Roman" w:hAnsi="Times New Roman" w:hint="eastAsia"/>
        </w:rPr>
        <w:lastRenderedPageBreak/>
        <w:t>2.6.3</w:t>
      </w:r>
      <w:r>
        <w:rPr>
          <w:rFonts w:ascii="Times New Roman" w:hAnsi="Times New Roman" w:hint="eastAsia"/>
        </w:rPr>
        <w:t>安全管理制度、安全生产责任制及安全操作规程</w:t>
      </w:r>
      <w:bookmarkEnd w:id="230"/>
      <w:bookmarkEnd w:id="231"/>
      <w:bookmarkEnd w:id="232"/>
      <w:bookmarkEnd w:id="233"/>
      <w:bookmarkEnd w:id="234"/>
      <w:bookmarkEnd w:id="235"/>
    </w:p>
    <w:p w14:paraId="6DAB4319" w14:textId="77777777" w:rsidR="00702B83" w:rsidRDefault="00000000">
      <w:pPr>
        <w:autoSpaceDE w:val="0"/>
        <w:autoSpaceDN w:val="0"/>
        <w:ind w:firstLine="560"/>
        <w:jc w:val="left"/>
        <w:rPr>
          <w:rFonts w:hint="eastAsia"/>
          <w:szCs w:val="28"/>
        </w:rPr>
      </w:pPr>
      <w:r>
        <w:rPr>
          <w:rFonts w:hint="eastAsia"/>
          <w:szCs w:val="28"/>
        </w:rPr>
        <w:t>根据国家法律、法规、规定的要求，公司结合该厂的实际情况和生产管理需要，制订有以下主要安全管理制度：</w:t>
      </w:r>
    </w:p>
    <w:p w14:paraId="5E3A06C6" w14:textId="77777777" w:rsidR="00702B83" w:rsidRDefault="00000000">
      <w:pPr>
        <w:ind w:firstLine="562"/>
        <w:jc w:val="center"/>
        <w:rPr>
          <w:rFonts w:hint="eastAsia"/>
          <w:b/>
          <w:bCs/>
          <w:szCs w:val="24"/>
        </w:rPr>
      </w:pPr>
      <w:r>
        <w:rPr>
          <w:rFonts w:hint="eastAsia"/>
          <w:b/>
          <w:bCs/>
          <w:szCs w:val="24"/>
        </w:rPr>
        <w:t>表2-7公司制定的主要安全管理制度一览表</w:t>
      </w:r>
    </w:p>
    <w:tbl>
      <w:tblPr>
        <w:tblW w:w="49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8"/>
        <w:gridCol w:w="4083"/>
      </w:tblGrid>
      <w:tr w:rsidR="00702B83" w14:paraId="2E2ED934" w14:textId="77777777">
        <w:trPr>
          <w:jc w:val="center"/>
        </w:trPr>
        <w:tc>
          <w:tcPr>
            <w:tcW w:w="2631" w:type="pct"/>
            <w:noWrap/>
            <w:vAlign w:val="center"/>
          </w:tcPr>
          <w:p w14:paraId="7322BAF6" w14:textId="77777777" w:rsidR="00702B83" w:rsidRDefault="00000000">
            <w:pPr>
              <w:spacing w:line="400" w:lineRule="exact"/>
              <w:ind w:firstLineChars="0" w:firstLine="0"/>
              <w:rPr>
                <w:rFonts w:hint="eastAsia"/>
                <w:sz w:val="21"/>
                <w:szCs w:val="21"/>
              </w:rPr>
            </w:pPr>
            <w:r>
              <w:rPr>
                <w:rFonts w:hint="eastAsia"/>
                <w:sz w:val="21"/>
                <w:szCs w:val="21"/>
              </w:rPr>
              <w:t>安全生产目标管理制度</w:t>
            </w:r>
          </w:p>
        </w:tc>
        <w:tc>
          <w:tcPr>
            <w:tcW w:w="2368" w:type="pct"/>
            <w:noWrap/>
            <w:vAlign w:val="center"/>
          </w:tcPr>
          <w:p w14:paraId="166B51D3" w14:textId="77777777" w:rsidR="00702B83" w:rsidRDefault="00000000">
            <w:pPr>
              <w:spacing w:line="400" w:lineRule="exact"/>
              <w:ind w:firstLineChars="0" w:firstLine="0"/>
              <w:rPr>
                <w:rFonts w:hint="eastAsia"/>
                <w:sz w:val="21"/>
                <w:szCs w:val="21"/>
              </w:rPr>
            </w:pPr>
            <w:r>
              <w:rPr>
                <w:rFonts w:hint="eastAsia"/>
                <w:sz w:val="21"/>
                <w:szCs w:val="21"/>
              </w:rPr>
              <w:t>新、改、扩建工程“三同时”管理制度</w:t>
            </w:r>
          </w:p>
        </w:tc>
      </w:tr>
      <w:tr w:rsidR="00702B83" w14:paraId="5258C5CE" w14:textId="77777777">
        <w:trPr>
          <w:jc w:val="center"/>
        </w:trPr>
        <w:tc>
          <w:tcPr>
            <w:tcW w:w="2631" w:type="pct"/>
            <w:noWrap/>
            <w:vAlign w:val="center"/>
          </w:tcPr>
          <w:p w14:paraId="564F79A7" w14:textId="77777777" w:rsidR="00702B83" w:rsidRDefault="00000000">
            <w:pPr>
              <w:spacing w:line="400" w:lineRule="exact"/>
              <w:ind w:firstLineChars="0" w:firstLine="0"/>
              <w:rPr>
                <w:rFonts w:hint="eastAsia"/>
                <w:sz w:val="21"/>
                <w:szCs w:val="21"/>
              </w:rPr>
            </w:pPr>
            <w:r>
              <w:rPr>
                <w:rFonts w:hint="eastAsia"/>
                <w:sz w:val="21"/>
                <w:szCs w:val="21"/>
              </w:rPr>
              <w:t>安全管理机构设置与人员任命制度</w:t>
            </w:r>
          </w:p>
        </w:tc>
        <w:tc>
          <w:tcPr>
            <w:tcW w:w="2368" w:type="pct"/>
            <w:noWrap/>
            <w:vAlign w:val="center"/>
          </w:tcPr>
          <w:p w14:paraId="41FAECBC" w14:textId="77777777" w:rsidR="00702B83" w:rsidRDefault="00000000">
            <w:pPr>
              <w:spacing w:line="400" w:lineRule="exact"/>
              <w:ind w:firstLineChars="0" w:firstLine="0"/>
              <w:rPr>
                <w:rFonts w:hint="eastAsia"/>
                <w:sz w:val="21"/>
                <w:szCs w:val="21"/>
              </w:rPr>
            </w:pPr>
            <w:r>
              <w:rPr>
                <w:rFonts w:hint="eastAsia"/>
                <w:sz w:val="21"/>
                <w:szCs w:val="21"/>
              </w:rPr>
              <w:t>设备设施变更管理制度</w:t>
            </w:r>
          </w:p>
        </w:tc>
      </w:tr>
      <w:tr w:rsidR="00702B83" w14:paraId="1208B839" w14:textId="77777777">
        <w:trPr>
          <w:jc w:val="center"/>
        </w:trPr>
        <w:tc>
          <w:tcPr>
            <w:tcW w:w="2631" w:type="pct"/>
            <w:noWrap/>
            <w:vAlign w:val="center"/>
          </w:tcPr>
          <w:p w14:paraId="32A9640D" w14:textId="77777777" w:rsidR="00702B83" w:rsidRDefault="00000000">
            <w:pPr>
              <w:spacing w:line="400" w:lineRule="exact"/>
              <w:ind w:firstLineChars="0" w:firstLine="0"/>
              <w:rPr>
                <w:rFonts w:hint="eastAsia"/>
                <w:sz w:val="21"/>
                <w:szCs w:val="21"/>
              </w:rPr>
            </w:pPr>
            <w:r>
              <w:rPr>
                <w:rFonts w:hint="eastAsia"/>
                <w:sz w:val="21"/>
                <w:szCs w:val="21"/>
              </w:rPr>
              <w:t>安全生产责任制管理制度</w:t>
            </w:r>
          </w:p>
        </w:tc>
        <w:tc>
          <w:tcPr>
            <w:tcW w:w="2368" w:type="pct"/>
            <w:noWrap/>
            <w:vAlign w:val="center"/>
          </w:tcPr>
          <w:p w14:paraId="27701600" w14:textId="77777777" w:rsidR="00702B83" w:rsidRDefault="00000000">
            <w:pPr>
              <w:spacing w:line="400" w:lineRule="exact"/>
              <w:ind w:firstLineChars="0" w:firstLine="0"/>
              <w:rPr>
                <w:rFonts w:hint="eastAsia"/>
                <w:sz w:val="21"/>
                <w:szCs w:val="21"/>
              </w:rPr>
            </w:pPr>
            <w:r>
              <w:rPr>
                <w:rFonts w:hint="eastAsia"/>
                <w:sz w:val="21"/>
                <w:szCs w:val="21"/>
              </w:rPr>
              <w:t>设备设施的检修管理制度</w:t>
            </w:r>
          </w:p>
        </w:tc>
      </w:tr>
      <w:tr w:rsidR="00702B83" w14:paraId="2362354F" w14:textId="77777777">
        <w:trPr>
          <w:trHeight w:val="90"/>
          <w:jc w:val="center"/>
        </w:trPr>
        <w:tc>
          <w:tcPr>
            <w:tcW w:w="2631" w:type="pct"/>
            <w:noWrap/>
            <w:vAlign w:val="center"/>
          </w:tcPr>
          <w:p w14:paraId="73901B5A" w14:textId="77777777" w:rsidR="00702B83" w:rsidRDefault="00000000">
            <w:pPr>
              <w:spacing w:line="400" w:lineRule="exact"/>
              <w:ind w:firstLineChars="0" w:firstLine="0"/>
              <w:rPr>
                <w:rFonts w:hint="eastAsia"/>
                <w:sz w:val="21"/>
                <w:szCs w:val="21"/>
              </w:rPr>
            </w:pPr>
            <w:r>
              <w:rPr>
                <w:rFonts w:hint="eastAsia"/>
                <w:sz w:val="21"/>
                <w:szCs w:val="21"/>
              </w:rPr>
              <w:t>安全生产责任制</w:t>
            </w:r>
          </w:p>
        </w:tc>
        <w:tc>
          <w:tcPr>
            <w:tcW w:w="2368" w:type="pct"/>
            <w:noWrap/>
            <w:vAlign w:val="center"/>
          </w:tcPr>
          <w:p w14:paraId="7A7631D2" w14:textId="77777777" w:rsidR="00702B83" w:rsidRDefault="00000000">
            <w:pPr>
              <w:spacing w:line="400" w:lineRule="exact"/>
              <w:ind w:firstLineChars="0" w:firstLine="0"/>
              <w:rPr>
                <w:rFonts w:hint="eastAsia"/>
                <w:sz w:val="21"/>
                <w:szCs w:val="21"/>
              </w:rPr>
            </w:pPr>
            <w:r>
              <w:rPr>
                <w:rFonts w:hint="eastAsia"/>
                <w:sz w:val="21"/>
                <w:szCs w:val="21"/>
              </w:rPr>
              <w:t>设备设施维护及保养管理制度</w:t>
            </w:r>
          </w:p>
        </w:tc>
      </w:tr>
      <w:tr w:rsidR="00702B83" w14:paraId="221FC528" w14:textId="77777777">
        <w:trPr>
          <w:trHeight w:val="90"/>
          <w:jc w:val="center"/>
        </w:trPr>
        <w:tc>
          <w:tcPr>
            <w:tcW w:w="2631" w:type="pct"/>
            <w:noWrap/>
            <w:vAlign w:val="center"/>
          </w:tcPr>
          <w:p w14:paraId="09A3E075" w14:textId="77777777" w:rsidR="00702B83" w:rsidRDefault="00000000">
            <w:pPr>
              <w:spacing w:line="400" w:lineRule="exact"/>
              <w:ind w:firstLineChars="0" w:firstLine="0"/>
              <w:rPr>
                <w:rFonts w:hint="eastAsia"/>
                <w:sz w:val="21"/>
                <w:szCs w:val="21"/>
              </w:rPr>
            </w:pPr>
            <w:r>
              <w:rPr>
                <w:rFonts w:hint="eastAsia"/>
                <w:sz w:val="21"/>
                <w:szCs w:val="21"/>
              </w:rPr>
              <w:t>安全生产责任制考核制度</w:t>
            </w:r>
          </w:p>
        </w:tc>
        <w:tc>
          <w:tcPr>
            <w:tcW w:w="2368" w:type="pct"/>
            <w:noWrap/>
            <w:vAlign w:val="center"/>
          </w:tcPr>
          <w:p w14:paraId="6EE6AA4A" w14:textId="77777777" w:rsidR="00702B83" w:rsidRDefault="00000000">
            <w:pPr>
              <w:spacing w:line="400" w:lineRule="exact"/>
              <w:ind w:firstLineChars="0" w:firstLine="0"/>
              <w:rPr>
                <w:rFonts w:hint="eastAsia"/>
                <w:sz w:val="21"/>
                <w:szCs w:val="21"/>
              </w:rPr>
            </w:pPr>
            <w:r>
              <w:rPr>
                <w:rFonts w:hint="eastAsia"/>
                <w:sz w:val="21"/>
                <w:szCs w:val="21"/>
              </w:rPr>
              <w:t>设备设施验收管理制度</w:t>
            </w:r>
          </w:p>
        </w:tc>
      </w:tr>
      <w:tr w:rsidR="00702B83" w14:paraId="5882BCFC" w14:textId="77777777">
        <w:trPr>
          <w:jc w:val="center"/>
        </w:trPr>
        <w:tc>
          <w:tcPr>
            <w:tcW w:w="2631" w:type="pct"/>
            <w:noWrap/>
            <w:vAlign w:val="center"/>
          </w:tcPr>
          <w:p w14:paraId="37DB5524" w14:textId="77777777" w:rsidR="00702B83" w:rsidRDefault="00000000">
            <w:pPr>
              <w:spacing w:line="400" w:lineRule="exact"/>
              <w:ind w:firstLineChars="0" w:firstLine="0"/>
              <w:rPr>
                <w:rFonts w:hint="eastAsia"/>
                <w:sz w:val="21"/>
                <w:szCs w:val="21"/>
              </w:rPr>
            </w:pPr>
            <w:r>
              <w:rPr>
                <w:rFonts w:hint="eastAsia"/>
                <w:sz w:val="21"/>
                <w:szCs w:val="21"/>
              </w:rPr>
              <w:t>安全生产费用提取与使用制度</w:t>
            </w:r>
          </w:p>
        </w:tc>
        <w:tc>
          <w:tcPr>
            <w:tcW w:w="2368" w:type="pct"/>
            <w:noWrap/>
            <w:vAlign w:val="center"/>
          </w:tcPr>
          <w:p w14:paraId="745E1619" w14:textId="77777777" w:rsidR="00702B83" w:rsidRDefault="00000000">
            <w:pPr>
              <w:spacing w:line="400" w:lineRule="exact"/>
              <w:ind w:firstLineChars="0" w:firstLine="0"/>
              <w:rPr>
                <w:rFonts w:hint="eastAsia"/>
                <w:sz w:val="21"/>
                <w:szCs w:val="21"/>
              </w:rPr>
            </w:pPr>
            <w:r>
              <w:rPr>
                <w:rFonts w:hint="eastAsia"/>
                <w:sz w:val="21"/>
                <w:szCs w:val="21"/>
              </w:rPr>
              <w:t>三违管理制度</w:t>
            </w:r>
          </w:p>
        </w:tc>
      </w:tr>
      <w:tr w:rsidR="00702B83" w14:paraId="04DC1F1C" w14:textId="77777777">
        <w:trPr>
          <w:jc w:val="center"/>
        </w:trPr>
        <w:tc>
          <w:tcPr>
            <w:tcW w:w="2631" w:type="pct"/>
            <w:noWrap/>
            <w:vAlign w:val="center"/>
          </w:tcPr>
          <w:p w14:paraId="2A98EBC9" w14:textId="77777777" w:rsidR="00702B83" w:rsidRDefault="00000000">
            <w:pPr>
              <w:spacing w:line="400" w:lineRule="exact"/>
              <w:ind w:firstLineChars="0" w:firstLine="0"/>
              <w:rPr>
                <w:rFonts w:hint="eastAsia"/>
                <w:sz w:val="21"/>
                <w:szCs w:val="21"/>
              </w:rPr>
            </w:pPr>
            <w:r>
              <w:rPr>
                <w:rFonts w:hint="eastAsia"/>
                <w:sz w:val="21"/>
                <w:szCs w:val="21"/>
              </w:rPr>
              <w:t>员工工伤保险、安全生产责任保险的管理制度</w:t>
            </w:r>
          </w:p>
        </w:tc>
        <w:tc>
          <w:tcPr>
            <w:tcW w:w="2368" w:type="pct"/>
            <w:noWrap/>
            <w:vAlign w:val="center"/>
          </w:tcPr>
          <w:p w14:paraId="479A4880" w14:textId="77777777" w:rsidR="00702B83" w:rsidRDefault="00000000">
            <w:pPr>
              <w:spacing w:line="400" w:lineRule="exact"/>
              <w:ind w:firstLineChars="0" w:firstLine="0"/>
              <w:rPr>
                <w:rFonts w:hint="eastAsia"/>
                <w:sz w:val="21"/>
                <w:szCs w:val="21"/>
              </w:rPr>
            </w:pPr>
            <w:r>
              <w:rPr>
                <w:rFonts w:hint="eastAsia"/>
                <w:sz w:val="21"/>
                <w:szCs w:val="21"/>
              </w:rPr>
              <w:t>动火作业安全管理制度</w:t>
            </w:r>
          </w:p>
        </w:tc>
      </w:tr>
      <w:tr w:rsidR="00702B83" w14:paraId="696316A9" w14:textId="77777777">
        <w:trPr>
          <w:jc w:val="center"/>
        </w:trPr>
        <w:tc>
          <w:tcPr>
            <w:tcW w:w="2631" w:type="pct"/>
            <w:noWrap/>
            <w:vAlign w:val="center"/>
          </w:tcPr>
          <w:p w14:paraId="0BA22907" w14:textId="77777777" w:rsidR="00702B83" w:rsidRDefault="00000000">
            <w:pPr>
              <w:spacing w:line="400" w:lineRule="exact"/>
              <w:ind w:firstLineChars="0" w:firstLine="0"/>
              <w:rPr>
                <w:rFonts w:hint="eastAsia"/>
                <w:sz w:val="21"/>
                <w:szCs w:val="21"/>
              </w:rPr>
            </w:pPr>
            <w:r>
              <w:rPr>
                <w:rFonts w:hint="eastAsia"/>
                <w:sz w:val="21"/>
                <w:szCs w:val="21"/>
              </w:rPr>
              <w:t>安全生产规章制度</w:t>
            </w:r>
          </w:p>
        </w:tc>
        <w:tc>
          <w:tcPr>
            <w:tcW w:w="2368" w:type="pct"/>
            <w:noWrap/>
            <w:vAlign w:val="center"/>
          </w:tcPr>
          <w:p w14:paraId="670C9954" w14:textId="77777777" w:rsidR="00702B83" w:rsidRDefault="00000000">
            <w:pPr>
              <w:spacing w:line="400" w:lineRule="exact"/>
              <w:ind w:firstLineChars="0" w:firstLine="0"/>
              <w:rPr>
                <w:rFonts w:hint="eastAsia"/>
                <w:sz w:val="21"/>
                <w:szCs w:val="21"/>
              </w:rPr>
            </w:pPr>
            <w:r>
              <w:rPr>
                <w:rFonts w:hint="eastAsia"/>
                <w:sz w:val="21"/>
                <w:szCs w:val="21"/>
              </w:rPr>
              <w:t>有限空间作业安全管理制度</w:t>
            </w:r>
          </w:p>
        </w:tc>
      </w:tr>
      <w:tr w:rsidR="00702B83" w14:paraId="6928CD37" w14:textId="77777777">
        <w:trPr>
          <w:jc w:val="center"/>
        </w:trPr>
        <w:tc>
          <w:tcPr>
            <w:tcW w:w="2631" w:type="pct"/>
            <w:noWrap/>
            <w:vAlign w:val="center"/>
          </w:tcPr>
          <w:p w14:paraId="196947DC" w14:textId="77777777" w:rsidR="00702B83" w:rsidRDefault="00000000">
            <w:pPr>
              <w:spacing w:line="400" w:lineRule="exact"/>
              <w:ind w:firstLineChars="0" w:firstLine="0"/>
              <w:rPr>
                <w:rFonts w:hint="eastAsia"/>
                <w:sz w:val="21"/>
                <w:szCs w:val="21"/>
              </w:rPr>
            </w:pPr>
            <w:r>
              <w:rPr>
                <w:rFonts w:hint="eastAsia"/>
                <w:sz w:val="21"/>
                <w:szCs w:val="21"/>
              </w:rPr>
              <w:t>安全教育培训管理制度</w:t>
            </w:r>
          </w:p>
        </w:tc>
        <w:tc>
          <w:tcPr>
            <w:tcW w:w="2368" w:type="pct"/>
            <w:noWrap/>
            <w:vAlign w:val="center"/>
          </w:tcPr>
          <w:p w14:paraId="76F67D10" w14:textId="77777777" w:rsidR="00702B83" w:rsidRDefault="00000000">
            <w:pPr>
              <w:spacing w:line="400" w:lineRule="exact"/>
              <w:ind w:firstLineChars="0" w:firstLine="0"/>
              <w:rPr>
                <w:rFonts w:hint="eastAsia"/>
                <w:sz w:val="21"/>
                <w:szCs w:val="21"/>
              </w:rPr>
            </w:pPr>
            <w:r>
              <w:rPr>
                <w:rFonts w:hint="eastAsia"/>
                <w:sz w:val="21"/>
                <w:szCs w:val="21"/>
              </w:rPr>
              <w:t>能源介质作业安全管理制度</w:t>
            </w:r>
          </w:p>
        </w:tc>
      </w:tr>
      <w:tr w:rsidR="00702B83" w14:paraId="351F4BB4" w14:textId="77777777">
        <w:trPr>
          <w:jc w:val="center"/>
        </w:trPr>
        <w:tc>
          <w:tcPr>
            <w:tcW w:w="2631" w:type="pct"/>
            <w:noWrap/>
            <w:vAlign w:val="center"/>
          </w:tcPr>
          <w:p w14:paraId="5D55A14D" w14:textId="77777777" w:rsidR="00702B83" w:rsidRDefault="00000000">
            <w:pPr>
              <w:spacing w:line="400" w:lineRule="exact"/>
              <w:ind w:firstLineChars="0" w:firstLine="0"/>
              <w:rPr>
                <w:rFonts w:hint="eastAsia"/>
                <w:sz w:val="21"/>
                <w:szCs w:val="21"/>
              </w:rPr>
            </w:pPr>
            <w:r>
              <w:rPr>
                <w:rFonts w:hint="eastAsia"/>
                <w:sz w:val="21"/>
                <w:szCs w:val="21"/>
              </w:rPr>
              <w:t>高处作业安全管理制度</w:t>
            </w:r>
          </w:p>
        </w:tc>
        <w:tc>
          <w:tcPr>
            <w:tcW w:w="2368" w:type="pct"/>
            <w:noWrap/>
            <w:vAlign w:val="center"/>
          </w:tcPr>
          <w:p w14:paraId="3919FD83" w14:textId="77777777" w:rsidR="00702B83" w:rsidRDefault="00000000">
            <w:pPr>
              <w:spacing w:line="400" w:lineRule="exact"/>
              <w:ind w:firstLineChars="0" w:firstLine="0"/>
              <w:rPr>
                <w:rFonts w:hint="eastAsia"/>
                <w:sz w:val="21"/>
                <w:szCs w:val="21"/>
              </w:rPr>
            </w:pPr>
            <w:r>
              <w:rPr>
                <w:rFonts w:hint="eastAsia"/>
                <w:sz w:val="21"/>
                <w:szCs w:val="21"/>
              </w:rPr>
              <w:t>吊装作业安全管理制度</w:t>
            </w:r>
          </w:p>
        </w:tc>
      </w:tr>
      <w:tr w:rsidR="00702B83" w14:paraId="148ABED7" w14:textId="77777777">
        <w:trPr>
          <w:jc w:val="center"/>
        </w:trPr>
        <w:tc>
          <w:tcPr>
            <w:tcW w:w="2631" w:type="pct"/>
            <w:noWrap/>
            <w:vAlign w:val="center"/>
          </w:tcPr>
          <w:p w14:paraId="0CA80C50" w14:textId="77777777" w:rsidR="00702B83" w:rsidRDefault="00000000">
            <w:pPr>
              <w:spacing w:line="400" w:lineRule="exact"/>
              <w:ind w:firstLineChars="0" w:firstLine="0"/>
              <w:rPr>
                <w:rFonts w:hint="eastAsia"/>
                <w:sz w:val="21"/>
                <w:szCs w:val="21"/>
              </w:rPr>
            </w:pPr>
            <w:r>
              <w:rPr>
                <w:rFonts w:hint="eastAsia"/>
                <w:sz w:val="21"/>
                <w:szCs w:val="21"/>
              </w:rPr>
              <w:t>交叉作业安全管理制度</w:t>
            </w:r>
          </w:p>
        </w:tc>
        <w:tc>
          <w:tcPr>
            <w:tcW w:w="2368" w:type="pct"/>
            <w:noWrap/>
            <w:vAlign w:val="center"/>
          </w:tcPr>
          <w:p w14:paraId="25ED1D53" w14:textId="77777777" w:rsidR="00702B83" w:rsidRDefault="00000000">
            <w:pPr>
              <w:spacing w:line="400" w:lineRule="exact"/>
              <w:ind w:firstLineChars="0" w:firstLine="0"/>
              <w:rPr>
                <w:rFonts w:hint="eastAsia"/>
                <w:sz w:val="21"/>
                <w:szCs w:val="21"/>
              </w:rPr>
            </w:pPr>
            <w:r>
              <w:rPr>
                <w:rFonts w:hint="eastAsia"/>
                <w:sz w:val="21"/>
                <w:szCs w:val="21"/>
              </w:rPr>
              <w:t>燃气锅炉安全管理制度</w:t>
            </w:r>
          </w:p>
        </w:tc>
      </w:tr>
      <w:tr w:rsidR="00702B83" w14:paraId="09E38405" w14:textId="77777777">
        <w:trPr>
          <w:jc w:val="center"/>
        </w:trPr>
        <w:tc>
          <w:tcPr>
            <w:tcW w:w="2631" w:type="pct"/>
            <w:noWrap/>
            <w:vAlign w:val="center"/>
          </w:tcPr>
          <w:p w14:paraId="29C7EEBC" w14:textId="77777777" w:rsidR="00702B83" w:rsidRDefault="00000000">
            <w:pPr>
              <w:spacing w:line="400" w:lineRule="exact"/>
              <w:ind w:firstLineChars="0" w:firstLine="0"/>
              <w:rPr>
                <w:rFonts w:hint="eastAsia"/>
                <w:sz w:val="21"/>
                <w:szCs w:val="21"/>
              </w:rPr>
            </w:pPr>
            <w:r>
              <w:rPr>
                <w:rFonts w:hint="eastAsia"/>
                <w:sz w:val="21"/>
                <w:szCs w:val="21"/>
              </w:rPr>
              <w:t>压力容器安全管理制度</w:t>
            </w:r>
          </w:p>
        </w:tc>
        <w:tc>
          <w:tcPr>
            <w:tcW w:w="2368" w:type="pct"/>
            <w:noWrap/>
            <w:vAlign w:val="center"/>
          </w:tcPr>
          <w:p w14:paraId="761E77B6" w14:textId="77777777" w:rsidR="00702B83" w:rsidRDefault="00000000">
            <w:pPr>
              <w:spacing w:line="400" w:lineRule="exact"/>
              <w:ind w:firstLineChars="0" w:firstLine="0"/>
              <w:rPr>
                <w:rFonts w:hint="eastAsia"/>
                <w:sz w:val="21"/>
                <w:szCs w:val="21"/>
              </w:rPr>
            </w:pPr>
            <w:r>
              <w:rPr>
                <w:rFonts w:hint="eastAsia"/>
                <w:sz w:val="21"/>
                <w:szCs w:val="21"/>
              </w:rPr>
              <w:t>中频感应电炉安全管理制度</w:t>
            </w:r>
          </w:p>
        </w:tc>
      </w:tr>
      <w:tr w:rsidR="00702B83" w14:paraId="183E838B" w14:textId="77777777">
        <w:trPr>
          <w:jc w:val="center"/>
        </w:trPr>
        <w:tc>
          <w:tcPr>
            <w:tcW w:w="2631" w:type="pct"/>
            <w:noWrap/>
            <w:vAlign w:val="center"/>
          </w:tcPr>
          <w:p w14:paraId="784C73E1" w14:textId="77777777" w:rsidR="00702B83" w:rsidRDefault="00000000">
            <w:pPr>
              <w:spacing w:line="400" w:lineRule="exact"/>
              <w:ind w:firstLineChars="0" w:firstLine="0"/>
              <w:rPr>
                <w:rFonts w:hint="eastAsia"/>
                <w:sz w:val="21"/>
                <w:szCs w:val="21"/>
              </w:rPr>
            </w:pPr>
            <w:r>
              <w:rPr>
                <w:rFonts w:hint="eastAsia"/>
                <w:sz w:val="21"/>
                <w:szCs w:val="21"/>
              </w:rPr>
              <w:t>安全警示标志管理制度</w:t>
            </w:r>
          </w:p>
        </w:tc>
        <w:tc>
          <w:tcPr>
            <w:tcW w:w="2368" w:type="pct"/>
            <w:noWrap/>
            <w:vAlign w:val="center"/>
          </w:tcPr>
          <w:p w14:paraId="28066431" w14:textId="77777777" w:rsidR="00702B83" w:rsidRDefault="00000000">
            <w:pPr>
              <w:spacing w:line="400" w:lineRule="exact"/>
              <w:ind w:firstLineChars="0" w:firstLine="0"/>
              <w:rPr>
                <w:rFonts w:hint="eastAsia"/>
                <w:sz w:val="21"/>
                <w:szCs w:val="21"/>
              </w:rPr>
            </w:pPr>
            <w:r>
              <w:rPr>
                <w:rFonts w:hint="eastAsia"/>
                <w:sz w:val="21"/>
                <w:szCs w:val="21"/>
              </w:rPr>
              <w:t>安全防护管理制度</w:t>
            </w:r>
          </w:p>
        </w:tc>
      </w:tr>
      <w:tr w:rsidR="00702B83" w14:paraId="21A13221" w14:textId="77777777">
        <w:trPr>
          <w:jc w:val="center"/>
        </w:trPr>
        <w:tc>
          <w:tcPr>
            <w:tcW w:w="2631" w:type="pct"/>
            <w:noWrap/>
            <w:vAlign w:val="center"/>
          </w:tcPr>
          <w:p w14:paraId="314939DF" w14:textId="77777777" w:rsidR="00702B83" w:rsidRDefault="00000000">
            <w:pPr>
              <w:spacing w:line="400" w:lineRule="exact"/>
              <w:ind w:firstLineChars="0" w:firstLine="0"/>
              <w:rPr>
                <w:rFonts w:hint="eastAsia"/>
                <w:sz w:val="21"/>
                <w:szCs w:val="21"/>
              </w:rPr>
            </w:pPr>
            <w:r>
              <w:rPr>
                <w:rFonts w:hint="eastAsia"/>
                <w:sz w:val="21"/>
                <w:szCs w:val="21"/>
              </w:rPr>
              <w:t>相关方管理制度</w:t>
            </w:r>
          </w:p>
        </w:tc>
        <w:tc>
          <w:tcPr>
            <w:tcW w:w="2368" w:type="pct"/>
            <w:noWrap/>
            <w:vAlign w:val="center"/>
          </w:tcPr>
          <w:p w14:paraId="613DF9B3" w14:textId="77777777" w:rsidR="00702B83" w:rsidRDefault="00000000">
            <w:pPr>
              <w:spacing w:line="400" w:lineRule="exact"/>
              <w:ind w:firstLineChars="0" w:firstLine="0"/>
              <w:rPr>
                <w:rFonts w:hint="eastAsia"/>
                <w:sz w:val="21"/>
                <w:szCs w:val="21"/>
              </w:rPr>
            </w:pPr>
            <w:r>
              <w:rPr>
                <w:rFonts w:hint="eastAsia"/>
                <w:sz w:val="21"/>
                <w:szCs w:val="21"/>
              </w:rPr>
              <w:t>变更管理制度</w:t>
            </w:r>
          </w:p>
        </w:tc>
      </w:tr>
      <w:tr w:rsidR="00702B83" w14:paraId="7E7250EF" w14:textId="77777777">
        <w:trPr>
          <w:jc w:val="center"/>
        </w:trPr>
        <w:tc>
          <w:tcPr>
            <w:tcW w:w="2631" w:type="pct"/>
            <w:noWrap/>
            <w:vAlign w:val="center"/>
          </w:tcPr>
          <w:p w14:paraId="400CD742" w14:textId="77777777" w:rsidR="00702B83" w:rsidRDefault="00000000">
            <w:pPr>
              <w:spacing w:line="400" w:lineRule="exact"/>
              <w:ind w:firstLineChars="0" w:firstLine="0"/>
              <w:rPr>
                <w:rFonts w:hint="eastAsia"/>
                <w:sz w:val="21"/>
                <w:szCs w:val="21"/>
              </w:rPr>
            </w:pPr>
            <w:r>
              <w:rPr>
                <w:rFonts w:hint="eastAsia"/>
                <w:sz w:val="21"/>
                <w:szCs w:val="21"/>
              </w:rPr>
              <w:t>隐患排查治理的管理制度</w:t>
            </w:r>
          </w:p>
        </w:tc>
        <w:tc>
          <w:tcPr>
            <w:tcW w:w="2368" w:type="pct"/>
            <w:noWrap/>
            <w:vAlign w:val="center"/>
          </w:tcPr>
          <w:p w14:paraId="47AACC74" w14:textId="77777777" w:rsidR="00702B83" w:rsidRDefault="00000000">
            <w:pPr>
              <w:spacing w:line="400" w:lineRule="exact"/>
              <w:ind w:firstLineChars="0" w:firstLine="0"/>
              <w:rPr>
                <w:rFonts w:hint="eastAsia"/>
                <w:sz w:val="21"/>
                <w:szCs w:val="21"/>
              </w:rPr>
            </w:pPr>
            <w:r>
              <w:rPr>
                <w:rFonts w:hint="eastAsia"/>
                <w:sz w:val="21"/>
                <w:szCs w:val="21"/>
              </w:rPr>
              <w:t>危险源管理制度</w:t>
            </w:r>
          </w:p>
        </w:tc>
      </w:tr>
      <w:tr w:rsidR="00702B83" w14:paraId="35009872" w14:textId="77777777">
        <w:trPr>
          <w:jc w:val="center"/>
        </w:trPr>
        <w:tc>
          <w:tcPr>
            <w:tcW w:w="2631" w:type="pct"/>
            <w:noWrap/>
            <w:vAlign w:val="center"/>
          </w:tcPr>
          <w:p w14:paraId="0297D604" w14:textId="77777777" w:rsidR="00702B83" w:rsidRDefault="00000000">
            <w:pPr>
              <w:spacing w:line="400" w:lineRule="exact"/>
              <w:ind w:firstLineChars="0" w:firstLine="0"/>
              <w:rPr>
                <w:rFonts w:hint="eastAsia"/>
                <w:sz w:val="21"/>
                <w:szCs w:val="21"/>
              </w:rPr>
            </w:pPr>
            <w:r>
              <w:rPr>
                <w:rFonts w:hint="eastAsia"/>
                <w:sz w:val="21"/>
                <w:szCs w:val="21"/>
              </w:rPr>
              <w:t>职业卫生管理制度</w:t>
            </w:r>
          </w:p>
        </w:tc>
        <w:tc>
          <w:tcPr>
            <w:tcW w:w="2368" w:type="pct"/>
            <w:noWrap/>
            <w:vAlign w:val="center"/>
          </w:tcPr>
          <w:p w14:paraId="15FA0E3B" w14:textId="77777777" w:rsidR="00702B83" w:rsidRDefault="00000000">
            <w:pPr>
              <w:spacing w:line="400" w:lineRule="exact"/>
              <w:ind w:firstLineChars="0" w:firstLine="0"/>
              <w:rPr>
                <w:rFonts w:hint="eastAsia"/>
                <w:sz w:val="21"/>
                <w:szCs w:val="21"/>
              </w:rPr>
            </w:pPr>
            <w:r>
              <w:rPr>
                <w:rFonts w:hint="eastAsia"/>
                <w:sz w:val="21"/>
                <w:szCs w:val="21"/>
              </w:rPr>
              <w:t>应急救援制度</w:t>
            </w:r>
          </w:p>
        </w:tc>
      </w:tr>
      <w:tr w:rsidR="00702B83" w14:paraId="32B2FDBF" w14:textId="77777777">
        <w:trPr>
          <w:jc w:val="center"/>
        </w:trPr>
        <w:tc>
          <w:tcPr>
            <w:tcW w:w="2631" w:type="pct"/>
            <w:noWrap/>
            <w:vAlign w:val="center"/>
          </w:tcPr>
          <w:p w14:paraId="72E521EE" w14:textId="77777777" w:rsidR="00702B83" w:rsidRDefault="00000000">
            <w:pPr>
              <w:spacing w:line="400" w:lineRule="exact"/>
              <w:ind w:firstLineChars="0" w:firstLine="0"/>
              <w:rPr>
                <w:rFonts w:hint="eastAsia"/>
                <w:sz w:val="21"/>
                <w:szCs w:val="21"/>
              </w:rPr>
            </w:pPr>
            <w:r>
              <w:rPr>
                <w:rFonts w:hint="eastAsia"/>
                <w:sz w:val="21"/>
                <w:szCs w:val="21"/>
              </w:rPr>
              <w:t>事故管理制度</w:t>
            </w:r>
          </w:p>
        </w:tc>
        <w:tc>
          <w:tcPr>
            <w:tcW w:w="2368" w:type="pct"/>
            <w:noWrap/>
            <w:vAlign w:val="center"/>
          </w:tcPr>
          <w:p w14:paraId="5B53A377" w14:textId="77777777" w:rsidR="00702B83" w:rsidRDefault="00000000">
            <w:pPr>
              <w:spacing w:line="400" w:lineRule="exact"/>
              <w:ind w:firstLineChars="0" w:firstLine="0"/>
              <w:rPr>
                <w:rFonts w:hint="eastAsia"/>
                <w:sz w:val="21"/>
                <w:szCs w:val="21"/>
              </w:rPr>
            </w:pPr>
            <w:r>
              <w:rPr>
                <w:rFonts w:hint="eastAsia"/>
                <w:sz w:val="21"/>
                <w:szCs w:val="21"/>
              </w:rPr>
              <w:t>安全生产绩效评定管理制度</w:t>
            </w:r>
          </w:p>
        </w:tc>
      </w:tr>
    </w:tbl>
    <w:p w14:paraId="17BD6959" w14:textId="77777777" w:rsidR="00702B83" w:rsidRDefault="00000000">
      <w:pPr>
        <w:ind w:firstLine="560"/>
        <w:rPr>
          <w:rFonts w:hint="eastAsia"/>
          <w:szCs w:val="28"/>
        </w:rPr>
      </w:pPr>
      <w:r>
        <w:rPr>
          <w:rFonts w:hint="eastAsia"/>
          <w:szCs w:val="28"/>
        </w:rPr>
        <w:t>公司制定了各级、各岗位人员安全生产责任制，主要有：</w:t>
      </w:r>
    </w:p>
    <w:p w14:paraId="587F3074" w14:textId="77777777" w:rsidR="00702B83" w:rsidRDefault="00000000">
      <w:pPr>
        <w:ind w:firstLine="562"/>
        <w:jc w:val="center"/>
        <w:rPr>
          <w:rFonts w:hint="eastAsia"/>
          <w:b/>
          <w:bCs/>
          <w:szCs w:val="24"/>
        </w:rPr>
      </w:pPr>
      <w:r>
        <w:rPr>
          <w:rFonts w:hint="eastAsia"/>
          <w:b/>
          <w:bCs/>
          <w:szCs w:val="24"/>
        </w:rPr>
        <w:t>表2-8公司制定的主要安全生产责任制度一览表</w:t>
      </w:r>
    </w:p>
    <w:tbl>
      <w:tblPr>
        <w:tblW w:w="42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9"/>
        <w:gridCol w:w="3589"/>
      </w:tblGrid>
      <w:tr w:rsidR="00702B83" w14:paraId="7E66C21A" w14:textId="77777777">
        <w:trPr>
          <w:trHeight w:val="420"/>
          <w:jc w:val="center"/>
        </w:trPr>
        <w:tc>
          <w:tcPr>
            <w:tcW w:w="2550" w:type="pct"/>
            <w:noWrap/>
            <w:vAlign w:val="center"/>
          </w:tcPr>
          <w:p w14:paraId="2272CA07" w14:textId="77777777" w:rsidR="00702B83" w:rsidRDefault="00000000">
            <w:pPr>
              <w:spacing w:line="400" w:lineRule="exact"/>
              <w:ind w:firstLine="420"/>
              <w:rPr>
                <w:rFonts w:hint="eastAsia"/>
                <w:sz w:val="21"/>
                <w:szCs w:val="21"/>
              </w:rPr>
            </w:pPr>
            <w:r>
              <w:rPr>
                <w:sz w:val="21"/>
                <w:szCs w:val="21"/>
              </w:rPr>
              <w:t>总经理安全</w:t>
            </w:r>
            <w:r>
              <w:rPr>
                <w:rFonts w:hint="eastAsia"/>
                <w:sz w:val="21"/>
                <w:szCs w:val="21"/>
              </w:rPr>
              <w:t>职责</w:t>
            </w:r>
          </w:p>
        </w:tc>
        <w:tc>
          <w:tcPr>
            <w:tcW w:w="2449" w:type="pct"/>
            <w:noWrap/>
            <w:vAlign w:val="center"/>
          </w:tcPr>
          <w:p w14:paraId="28BD39FF" w14:textId="77777777" w:rsidR="00702B83" w:rsidRDefault="00000000">
            <w:pPr>
              <w:spacing w:line="400" w:lineRule="exact"/>
              <w:ind w:firstLine="420"/>
              <w:rPr>
                <w:rFonts w:hint="eastAsia"/>
                <w:sz w:val="21"/>
                <w:szCs w:val="21"/>
              </w:rPr>
            </w:pPr>
            <w:r>
              <w:rPr>
                <w:sz w:val="21"/>
                <w:szCs w:val="21"/>
              </w:rPr>
              <w:t>安全生产办公室安全</w:t>
            </w:r>
            <w:r>
              <w:rPr>
                <w:rFonts w:hint="eastAsia"/>
                <w:sz w:val="21"/>
                <w:szCs w:val="21"/>
              </w:rPr>
              <w:t>职责</w:t>
            </w:r>
          </w:p>
        </w:tc>
      </w:tr>
      <w:tr w:rsidR="00702B83" w14:paraId="7F9D2DBA" w14:textId="77777777">
        <w:trPr>
          <w:jc w:val="center"/>
        </w:trPr>
        <w:tc>
          <w:tcPr>
            <w:tcW w:w="2550" w:type="pct"/>
            <w:noWrap/>
            <w:vAlign w:val="center"/>
          </w:tcPr>
          <w:p w14:paraId="473150D0" w14:textId="77777777" w:rsidR="00702B83" w:rsidRDefault="00000000">
            <w:pPr>
              <w:spacing w:line="400" w:lineRule="exact"/>
              <w:ind w:firstLine="420"/>
              <w:rPr>
                <w:rFonts w:hint="eastAsia"/>
                <w:sz w:val="21"/>
                <w:szCs w:val="21"/>
              </w:rPr>
            </w:pPr>
            <w:r>
              <w:rPr>
                <w:rFonts w:hint="eastAsia"/>
                <w:sz w:val="21"/>
                <w:szCs w:val="21"/>
              </w:rPr>
              <w:t>安全管理人员安全职责</w:t>
            </w:r>
          </w:p>
        </w:tc>
        <w:tc>
          <w:tcPr>
            <w:tcW w:w="2449" w:type="pct"/>
            <w:noWrap/>
            <w:vAlign w:val="center"/>
          </w:tcPr>
          <w:p w14:paraId="49F60EA8" w14:textId="77777777" w:rsidR="00702B83" w:rsidRDefault="00000000">
            <w:pPr>
              <w:spacing w:line="400" w:lineRule="exact"/>
              <w:ind w:firstLine="420"/>
              <w:rPr>
                <w:rFonts w:hint="eastAsia"/>
                <w:sz w:val="21"/>
                <w:szCs w:val="21"/>
              </w:rPr>
            </w:pPr>
            <w:r>
              <w:rPr>
                <w:rFonts w:hint="eastAsia"/>
                <w:sz w:val="21"/>
                <w:szCs w:val="21"/>
              </w:rPr>
              <w:t>生产部安全职责</w:t>
            </w:r>
          </w:p>
        </w:tc>
      </w:tr>
      <w:tr w:rsidR="00702B83" w14:paraId="38AF6173" w14:textId="77777777">
        <w:trPr>
          <w:jc w:val="center"/>
        </w:trPr>
        <w:tc>
          <w:tcPr>
            <w:tcW w:w="2550" w:type="pct"/>
            <w:noWrap/>
            <w:vAlign w:val="center"/>
          </w:tcPr>
          <w:p w14:paraId="4BF02B96" w14:textId="77777777" w:rsidR="00702B83" w:rsidRDefault="00000000">
            <w:pPr>
              <w:spacing w:line="400" w:lineRule="exact"/>
              <w:ind w:firstLine="420"/>
              <w:rPr>
                <w:rFonts w:hint="eastAsia"/>
                <w:sz w:val="21"/>
                <w:szCs w:val="21"/>
              </w:rPr>
            </w:pPr>
            <w:r>
              <w:rPr>
                <w:rFonts w:hint="eastAsia"/>
                <w:sz w:val="21"/>
                <w:szCs w:val="21"/>
              </w:rPr>
              <w:t>财务部安全职责</w:t>
            </w:r>
          </w:p>
        </w:tc>
        <w:tc>
          <w:tcPr>
            <w:tcW w:w="2449" w:type="pct"/>
            <w:noWrap/>
            <w:vAlign w:val="center"/>
          </w:tcPr>
          <w:p w14:paraId="57C4EC70" w14:textId="77777777" w:rsidR="00702B83" w:rsidRDefault="00000000">
            <w:pPr>
              <w:spacing w:line="400" w:lineRule="exact"/>
              <w:ind w:firstLine="420"/>
              <w:rPr>
                <w:rFonts w:hint="eastAsia"/>
                <w:sz w:val="21"/>
                <w:szCs w:val="21"/>
              </w:rPr>
            </w:pPr>
            <w:r>
              <w:rPr>
                <w:rFonts w:hint="eastAsia"/>
                <w:sz w:val="21"/>
                <w:szCs w:val="21"/>
              </w:rPr>
              <w:t>班组长安全职责</w:t>
            </w:r>
          </w:p>
        </w:tc>
      </w:tr>
      <w:tr w:rsidR="00702B83" w14:paraId="3158C425" w14:textId="77777777">
        <w:trPr>
          <w:jc w:val="center"/>
        </w:trPr>
        <w:tc>
          <w:tcPr>
            <w:tcW w:w="2550" w:type="pct"/>
            <w:noWrap/>
            <w:vAlign w:val="center"/>
          </w:tcPr>
          <w:p w14:paraId="3B3A4DAC" w14:textId="77777777" w:rsidR="00702B83" w:rsidRDefault="00000000">
            <w:pPr>
              <w:spacing w:line="400" w:lineRule="exact"/>
              <w:ind w:firstLine="420"/>
              <w:rPr>
                <w:rFonts w:hint="eastAsia"/>
                <w:sz w:val="21"/>
                <w:szCs w:val="21"/>
              </w:rPr>
            </w:pPr>
            <w:r>
              <w:rPr>
                <w:rFonts w:hint="eastAsia"/>
                <w:sz w:val="21"/>
                <w:szCs w:val="21"/>
              </w:rPr>
              <w:t>电工</w:t>
            </w:r>
            <w:r>
              <w:rPr>
                <w:sz w:val="21"/>
                <w:szCs w:val="21"/>
              </w:rPr>
              <w:t>安全</w:t>
            </w:r>
            <w:r>
              <w:rPr>
                <w:rFonts w:hint="eastAsia"/>
                <w:sz w:val="21"/>
                <w:szCs w:val="21"/>
              </w:rPr>
              <w:t>职责</w:t>
            </w:r>
          </w:p>
        </w:tc>
        <w:tc>
          <w:tcPr>
            <w:tcW w:w="2449" w:type="pct"/>
            <w:noWrap/>
            <w:vAlign w:val="center"/>
          </w:tcPr>
          <w:p w14:paraId="46C2919B" w14:textId="77777777" w:rsidR="00702B83" w:rsidRDefault="00000000">
            <w:pPr>
              <w:spacing w:line="400" w:lineRule="exact"/>
              <w:ind w:firstLine="420"/>
              <w:rPr>
                <w:rFonts w:hint="eastAsia"/>
                <w:sz w:val="21"/>
                <w:szCs w:val="21"/>
              </w:rPr>
            </w:pPr>
            <w:r>
              <w:rPr>
                <w:rFonts w:hint="eastAsia"/>
                <w:sz w:val="21"/>
                <w:szCs w:val="21"/>
              </w:rPr>
              <w:t>电气焊工</w:t>
            </w:r>
            <w:r>
              <w:rPr>
                <w:sz w:val="21"/>
                <w:szCs w:val="21"/>
              </w:rPr>
              <w:t>安全</w:t>
            </w:r>
            <w:r>
              <w:rPr>
                <w:rFonts w:hint="eastAsia"/>
                <w:sz w:val="21"/>
                <w:szCs w:val="21"/>
              </w:rPr>
              <w:t>职责</w:t>
            </w:r>
          </w:p>
        </w:tc>
      </w:tr>
      <w:tr w:rsidR="00702B83" w14:paraId="220D3975" w14:textId="77777777">
        <w:trPr>
          <w:jc w:val="center"/>
        </w:trPr>
        <w:tc>
          <w:tcPr>
            <w:tcW w:w="2550" w:type="pct"/>
            <w:noWrap/>
            <w:vAlign w:val="center"/>
          </w:tcPr>
          <w:p w14:paraId="35699B4E" w14:textId="77777777" w:rsidR="00702B83" w:rsidRDefault="00000000">
            <w:pPr>
              <w:spacing w:line="400" w:lineRule="exact"/>
              <w:ind w:firstLine="420"/>
              <w:rPr>
                <w:rFonts w:hint="eastAsia"/>
                <w:sz w:val="21"/>
                <w:szCs w:val="21"/>
              </w:rPr>
            </w:pPr>
            <w:r>
              <w:rPr>
                <w:sz w:val="21"/>
                <w:szCs w:val="21"/>
              </w:rPr>
              <w:t>电焊</w:t>
            </w:r>
            <w:r>
              <w:rPr>
                <w:rFonts w:hint="eastAsia"/>
                <w:sz w:val="21"/>
                <w:szCs w:val="21"/>
              </w:rPr>
              <w:t>、气焊岗位</w:t>
            </w:r>
            <w:r>
              <w:rPr>
                <w:sz w:val="21"/>
                <w:szCs w:val="21"/>
              </w:rPr>
              <w:t>安全</w:t>
            </w:r>
            <w:r>
              <w:rPr>
                <w:rFonts w:hint="eastAsia"/>
                <w:sz w:val="21"/>
                <w:szCs w:val="21"/>
              </w:rPr>
              <w:t>职责</w:t>
            </w:r>
          </w:p>
        </w:tc>
        <w:tc>
          <w:tcPr>
            <w:tcW w:w="2449" w:type="pct"/>
            <w:noWrap/>
            <w:vAlign w:val="center"/>
          </w:tcPr>
          <w:p w14:paraId="2F77CD56" w14:textId="77777777" w:rsidR="00702B83" w:rsidRDefault="00000000">
            <w:pPr>
              <w:spacing w:line="400" w:lineRule="exact"/>
              <w:ind w:firstLine="420"/>
              <w:rPr>
                <w:rFonts w:hint="eastAsia"/>
                <w:sz w:val="21"/>
                <w:szCs w:val="21"/>
              </w:rPr>
            </w:pPr>
            <w:r>
              <w:rPr>
                <w:sz w:val="21"/>
                <w:szCs w:val="21"/>
              </w:rPr>
              <w:t>财务</w:t>
            </w:r>
            <w:r>
              <w:rPr>
                <w:rFonts w:hint="eastAsia"/>
                <w:sz w:val="21"/>
                <w:szCs w:val="21"/>
              </w:rPr>
              <w:t>部</w:t>
            </w:r>
            <w:r>
              <w:rPr>
                <w:sz w:val="21"/>
                <w:szCs w:val="21"/>
              </w:rPr>
              <w:t>安全</w:t>
            </w:r>
            <w:r>
              <w:rPr>
                <w:rFonts w:hint="eastAsia"/>
                <w:sz w:val="21"/>
                <w:szCs w:val="21"/>
              </w:rPr>
              <w:t>职责</w:t>
            </w:r>
          </w:p>
        </w:tc>
      </w:tr>
      <w:tr w:rsidR="00702B83" w14:paraId="7668CB48" w14:textId="77777777">
        <w:trPr>
          <w:jc w:val="center"/>
        </w:trPr>
        <w:tc>
          <w:tcPr>
            <w:tcW w:w="2550" w:type="pct"/>
            <w:noWrap/>
            <w:vAlign w:val="center"/>
          </w:tcPr>
          <w:p w14:paraId="7061EF7A" w14:textId="77777777" w:rsidR="00702B83" w:rsidRDefault="00000000">
            <w:pPr>
              <w:spacing w:line="400" w:lineRule="exact"/>
              <w:ind w:firstLine="420"/>
              <w:rPr>
                <w:rFonts w:hint="eastAsia"/>
                <w:sz w:val="21"/>
                <w:szCs w:val="21"/>
              </w:rPr>
            </w:pPr>
            <w:r>
              <w:rPr>
                <w:rFonts w:hint="eastAsia"/>
                <w:sz w:val="21"/>
                <w:szCs w:val="21"/>
              </w:rPr>
              <w:t>维修工安全职责</w:t>
            </w:r>
          </w:p>
        </w:tc>
        <w:tc>
          <w:tcPr>
            <w:tcW w:w="2449" w:type="pct"/>
            <w:noWrap/>
            <w:vAlign w:val="center"/>
          </w:tcPr>
          <w:p w14:paraId="782D2170" w14:textId="77777777" w:rsidR="00702B83" w:rsidRDefault="00000000">
            <w:pPr>
              <w:spacing w:line="400" w:lineRule="exact"/>
              <w:ind w:firstLine="420"/>
              <w:rPr>
                <w:rFonts w:hint="eastAsia"/>
                <w:sz w:val="21"/>
                <w:szCs w:val="21"/>
              </w:rPr>
            </w:pPr>
            <w:r>
              <w:rPr>
                <w:rFonts w:hint="eastAsia"/>
                <w:sz w:val="21"/>
                <w:szCs w:val="21"/>
              </w:rPr>
              <w:t>过磅员安全职责</w:t>
            </w:r>
          </w:p>
        </w:tc>
      </w:tr>
      <w:tr w:rsidR="00702B83" w14:paraId="277F116A" w14:textId="77777777">
        <w:trPr>
          <w:jc w:val="center"/>
        </w:trPr>
        <w:tc>
          <w:tcPr>
            <w:tcW w:w="2550" w:type="pct"/>
            <w:noWrap/>
            <w:vAlign w:val="center"/>
          </w:tcPr>
          <w:p w14:paraId="2D4B8444" w14:textId="77777777" w:rsidR="00702B83" w:rsidRDefault="00000000">
            <w:pPr>
              <w:spacing w:line="400" w:lineRule="exact"/>
              <w:ind w:firstLine="420"/>
              <w:rPr>
                <w:rFonts w:hint="eastAsia"/>
                <w:sz w:val="21"/>
                <w:szCs w:val="21"/>
              </w:rPr>
            </w:pPr>
            <w:r>
              <w:rPr>
                <w:rFonts w:hint="eastAsia"/>
                <w:sz w:val="21"/>
                <w:szCs w:val="21"/>
              </w:rPr>
              <w:t>装载机驾驶员安全职责</w:t>
            </w:r>
          </w:p>
        </w:tc>
        <w:tc>
          <w:tcPr>
            <w:tcW w:w="2449" w:type="pct"/>
            <w:noWrap/>
            <w:vAlign w:val="center"/>
          </w:tcPr>
          <w:p w14:paraId="451DE8F6" w14:textId="77777777" w:rsidR="00702B83" w:rsidRDefault="00000000">
            <w:pPr>
              <w:spacing w:line="400" w:lineRule="exact"/>
              <w:ind w:firstLine="420"/>
              <w:rPr>
                <w:rFonts w:hint="eastAsia"/>
                <w:sz w:val="21"/>
                <w:szCs w:val="21"/>
              </w:rPr>
            </w:pPr>
            <w:r>
              <w:rPr>
                <w:rFonts w:hint="eastAsia"/>
                <w:sz w:val="21"/>
                <w:szCs w:val="21"/>
              </w:rPr>
              <w:t>特种作业人员安全职责</w:t>
            </w:r>
          </w:p>
        </w:tc>
      </w:tr>
    </w:tbl>
    <w:p w14:paraId="50CBE680" w14:textId="77777777" w:rsidR="00702B83" w:rsidRDefault="00000000">
      <w:pPr>
        <w:ind w:firstLine="560"/>
        <w:jc w:val="center"/>
        <w:rPr>
          <w:rFonts w:hint="eastAsia"/>
          <w:szCs w:val="28"/>
        </w:rPr>
      </w:pPr>
      <w:r>
        <w:rPr>
          <w:rFonts w:hint="eastAsia"/>
          <w:szCs w:val="28"/>
        </w:rPr>
        <w:t>根据工艺技术要求和工作特点，公司制定有各岗位、各工种的安</w:t>
      </w:r>
    </w:p>
    <w:p w14:paraId="395691EB" w14:textId="77777777" w:rsidR="00702B83" w:rsidRDefault="00000000">
      <w:pPr>
        <w:ind w:firstLine="560"/>
        <w:rPr>
          <w:rFonts w:hint="eastAsia"/>
          <w:szCs w:val="28"/>
        </w:rPr>
      </w:pPr>
      <w:r>
        <w:rPr>
          <w:rFonts w:hint="eastAsia"/>
          <w:szCs w:val="28"/>
        </w:rPr>
        <w:lastRenderedPageBreak/>
        <w:t>全操作规程，对员工在生产作业时正确安全操作做了详细规定：</w:t>
      </w:r>
    </w:p>
    <w:p w14:paraId="4928C0E8" w14:textId="77777777" w:rsidR="00702B83" w:rsidRDefault="00000000">
      <w:pPr>
        <w:ind w:firstLine="562"/>
        <w:jc w:val="center"/>
        <w:rPr>
          <w:rFonts w:hint="eastAsia"/>
          <w:b/>
          <w:bCs/>
          <w:szCs w:val="24"/>
        </w:rPr>
      </w:pPr>
      <w:r>
        <w:rPr>
          <w:rFonts w:hint="eastAsia"/>
          <w:b/>
          <w:bCs/>
          <w:szCs w:val="24"/>
        </w:rPr>
        <w:t>表2-9公司制定的主要岗位安全操作规程一览表</w:t>
      </w:r>
    </w:p>
    <w:tbl>
      <w:tblPr>
        <w:tblW w:w="37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6"/>
        <w:gridCol w:w="3085"/>
      </w:tblGrid>
      <w:tr w:rsidR="00702B83" w14:paraId="5DD069F4" w14:textId="77777777">
        <w:trPr>
          <w:jc w:val="center"/>
        </w:trPr>
        <w:tc>
          <w:tcPr>
            <w:tcW w:w="2659" w:type="pct"/>
            <w:noWrap/>
            <w:vAlign w:val="center"/>
          </w:tcPr>
          <w:p w14:paraId="3B7D6AA2" w14:textId="77777777" w:rsidR="00702B83" w:rsidRDefault="00000000">
            <w:pPr>
              <w:spacing w:line="400" w:lineRule="exact"/>
              <w:ind w:firstLine="420"/>
              <w:rPr>
                <w:rFonts w:hint="eastAsia"/>
                <w:sz w:val="21"/>
                <w:szCs w:val="21"/>
              </w:rPr>
            </w:pPr>
            <w:bookmarkStart w:id="236" w:name="_Toc17375"/>
            <w:r>
              <w:rPr>
                <w:rFonts w:hint="eastAsia"/>
                <w:sz w:val="21"/>
                <w:szCs w:val="21"/>
              </w:rPr>
              <w:t>电工安全操作规程</w:t>
            </w:r>
          </w:p>
        </w:tc>
        <w:tc>
          <w:tcPr>
            <w:tcW w:w="2340" w:type="pct"/>
            <w:noWrap/>
            <w:vAlign w:val="center"/>
          </w:tcPr>
          <w:p w14:paraId="5570A756" w14:textId="77777777" w:rsidR="00702B83" w:rsidRDefault="00000000">
            <w:pPr>
              <w:spacing w:line="400" w:lineRule="exact"/>
              <w:ind w:firstLine="420"/>
              <w:rPr>
                <w:rFonts w:hint="eastAsia"/>
                <w:sz w:val="21"/>
                <w:szCs w:val="21"/>
              </w:rPr>
            </w:pPr>
            <w:r>
              <w:rPr>
                <w:rFonts w:hint="eastAsia"/>
                <w:sz w:val="21"/>
                <w:szCs w:val="21"/>
              </w:rPr>
              <w:t>设备检修安全操作规程</w:t>
            </w:r>
          </w:p>
        </w:tc>
      </w:tr>
      <w:tr w:rsidR="00702B83" w14:paraId="14528115" w14:textId="77777777">
        <w:trPr>
          <w:jc w:val="center"/>
        </w:trPr>
        <w:tc>
          <w:tcPr>
            <w:tcW w:w="2659" w:type="pct"/>
            <w:noWrap/>
            <w:vAlign w:val="center"/>
          </w:tcPr>
          <w:p w14:paraId="1F7D9C12" w14:textId="77777777" w:rsidR="00702B83" w:rsidRDefault="00000000">
            <w:pPr>
              <w:spacing w:line="400" w:lineRule="exact"/>
              <w:ind w:firstLine="420"/>
              <w:rPr>
                <w:rFonts w:hint="eastAsia"/>
                <w:sz w:val="21"/>
                <w:szCs w:val="21"/>
              </w:rPr>
            </w:pPr>
            <w:r>
              <w:rPr>
                <w:rFonts w:hint="eastAsia"/>
                <w:sz w:val="21"/>
                <w:szCs w:val="21"/>
              </w:rPr>
              <w:t>装载机工安全安全操作规程</w:t>
            </w:r>
          </w:p>
        </w:tc>
        <w:tc>
          <w:tcPr>
            <w:tcW w:w="2340" w:type="pct"/>
            <w:noWrap/>
            <w:vAlign w:val="center"/>
          </w:tcPr>
          <w:p w14:paraId="30D91DA1" w14:textId="77777777" w:rsidR="00702B83" w:rsidRDefault="00000000">
            <w:pPr>
              <w:spacing w:line="400" w:lineRule="exact"/>
              <w:ind w:firstLine="420"/>
              <w:rPr>
                <w:rFonts w:hint="eastAsia"/>
                <w:sz w:val="21"/>
                <w:szCs w:val="21"/>
              </w:rPr>
            </w:pPr>
            <w:r>
              <w:rPr>
                <w:rFonts w:hint="eastAsia"/>
                <w:sz w:val="21"/>
                <w:szCs w:val="21"/>
              </w:rPr>
              <w:t>电焊工安全操作规程</w:t>
            </w:r>
          </w:p>
        </w:tc>
      </w:tr>
      <w:tr w:rsidR="00702B83" w14:paraId="7DAE0628" w14:textId="77777777">
        <w:trPr>
          <w:jc w:val="center"/>
        </w:trPr>
        <w:tc>
          <w:tcPr>
            <w:tcW w:w="2659" w:type="pct"/>
            <w:noWrap/>
            <w:vAlign w:val="center"/>
          </w:tcPr>
          <w:p w14:paraId="3C2EC311" w14:textId="77777777" w:rsidR="00702B83" w:rsidRDefault="00000000">
            <w:pPr>
              <w:spacing w:line="400" w:lineRule="exact"/>
              <w:ind w:firstLine="420"/>
              <w:rPr>
                <w:rFonts w:hint="eastAsia"/>
                <w:sz w:val="21"/>
                <w:szCs w:val="21"/>
              </w:rPr>
            </w:pPr>
            <w:r>
              <w:rPr>
                <w:rFonts w:hint="eastAsia"/>
                <w:sz w:val="21"/>
                <w:szCs w:val="21"/>
              </w:rPr>
              <w:t>气焊工安全操作规程</w:t>
            </w:r>
          </w:p>
        </w:tc>
        <w:tc>
          <w:tcPr>
            <w:tcW w:w="2340" w:type="pct"/>
            <w:noWrap/>
            <w:vAlign w:val="center"/>
          </w:tcPr>
          <w:p w14:paraId="68FE451B" w14:textId="77777777" w:rsidR="00702B83" w:rsidRDefault="00000000">
            <w:pPr>
              <w:spacing w:line="400" w:lineRule="exact"/>
              <w:ind w:firstLine="420"/>
              <w:rPr>
                <w:rFonts w:hint="eastAsia"/>
                <w:sz w:val="21"/>
                <w:szCs w:val="21"/>
              </w:rPr>
            </w:pPr>
            <w:r>
              <w:rPr>
                <w:rFonts w:hint="eastAsia"/>
                <w:sz w:val="21"/>
                <w:szCs w:val="21"/>
              </w:rPr>
              <w:t>车辆司机安全操作规程</w:t>
            </w:r>
          </w:p>
        </w:tc>
      </w:tr>
      <w:tr w:rsidR="00702B83" w14:paraId="70CE76AF" w14:textId="77777777">
        <w:trPr>
          <w:jc w:val="center"/>
        </w:trPr>
        <w:tc>
          <w:tcPr>
            <w:tcW w:w="2659" w:type="pct"/>
            <w:noWrap/>
            <w:vAlign w:val="center"/>
          </w:tcPr>
          <w:p w14:paraId="182F1535" w14:textId="77777777" w:rsidR="00702B83" w:rsidRDefault="00000000">
            <w:pPr>
              <w:spacing w:line="400" w:lineRule="exact"/>
              <w:ind w:firstLine="420"/>
              <w:rPr>
                <w:rFonts w:hint="eastAsia"/>
                <w:sz w:val="21"/>
                <w:szCs w:val="21"/>
              </w:rPr>
            </w:pPr>
            <w:r>
              <w:rPr>
                <w:rFonts w:hint="eastAsia"/>
                <w:sz w:val="21"/>
                <w:szCs w:val="21"/>
              </w:rPr>
              <w:t>混凝土搅拌车安全操作规程</w:t>
            </w:r>
          </w:p>
        </w:tc>
        <w:tc>
          <w:tcPr>
            <w:tcW w:w="2340" w:type="pct"/>
            <w:noWrap/>
            <w:vAlign w:val="center"/>
          </w:tcPr>
          <w:p w14:paraId="614D62A6" w14:textId="77777777" w:rsidR="00702B83" w:rsidRDefault="00000000">
            <w:pPr>
              <w:spacing w:line="400" w:lineRule="exact"/>
              <w:ind w:firstLine="420"/>
              <w:rPr>
                <w:rFonts w:hint="eastAsia"/>
                <w:sz w:val="21"/>
                <w:szCs w:val="21"/>
              </w:rPr>
            </w:pPr>
            <w:r>
              <w:rPr>
                <w:rFonts w:hint="eastAsia"/>
                <w:sz w:val="21"/>
                <w:szCs w:val="21"/>
              </w:rPr>
              <w:t>空压机安全操作规程</w:t>
            </w:r>
          </w:p>
        </w:tc>
      </w:tr>
      <w:tr w:rsidR="00702B83" w14:paraId="42E015AB" w14:textId="77777777">
        <w:trPr>
          <w:jc w:val="center"/>
        </w:trPr>
        <w:tc>
          <w:tcPr>
            <w:tcW w:w="2659" w:type="pct"/>
            <w:noWrap/>
            <w:vAlign w:val="center"/>
          </w:tcPr>
          <w:p w14:paraId="3BAC057F" w14:textId="77777777" w:rsidR="00702B83" w:rsidRDefault="00000000">
            <w:pPr>
              <w:spacing w:line="400" w:lineRule="exact"/>
              <w:ind w:firstLine="420"/>
              <w:rPr>
                <w:rFonts w:hint="eastAsia"/>
                <w:sz w:val="21"/>
                <w:szCs w:val="21"/>
              </w:rPr>
            </w:pPr>
            <w:r>
              <w:rPr>
                <w:rFonts w:hint="eastAsia"/>
                <w:sz w:val="21"/>
                <w:szCs w:val="21"/>
              </w:rPr>
              <w:t>高处作业安全规程</w:t>
            </w:r>
          </w:p>
        </w:tc>
        <w:tc>
          <w:tcPr>
            <w:tcW w:w="2340" w:type="pct"/>
            <w:noWrap/>
            <w:vAlign w:val="center"/>
          </w:tcPr>
          <w:p w14:paraId="515B9E98" w14:textId="77777777" w:rsidR="00702B83" w:rsidRDefault="00000000">
            <w:pPr>
              <w:spacing w:line="400" w:lineRule="exact"/>
              <w:ind w:firstLine="420"/>
              <w:rPr>
                <w:rFonts w:hint="eastAsia"/>
                <w:sz w:val="21"/>
                <w:szCs w:val="21"/>
              </w:rPr>
            </w:pPr>
            <w:r>
              <w:rPr>
                <w:rFonts w:hint="eastAsia"/>
                <w:sz w:val="21"/>
                <w:szCs w:val="21"/>
              </w:rPr>
              <w:t>有限空间作业安全规程</w:t>
            </w:r>
          </w:p>
        </w:tc>
      </w:tr>
      <w:tr w:rsidR="00702B83" w14:paraId="328F2E6F" w14:textId="77777777">
        <w:trPr>
          <w:jc w:val="center"/>
        </w:trPr>
        <w:tc>
          <w:tcPr>
            <w:tcW w:w="2659" w:type="pct"/>
            <w:noWrap/>
            <w:vAlign w:val="center"/>
          </w:tcPr>
          <w:p w14:paraId="29AC22E7" w14:textId="77777777" w:rsidR="00702B83" w:rsidRDefault="00000000">
            <w:pPr>
              <w:spacing w:line="400" w:lineRule="exact"/>
              <w:ind w:firstLine="420"/>
              <w:rPr>
                <w:rFonts w:hint="eastAsia"/>
                <w:sz w:val="21"/>
                <w:szCs w:val="21"/>
              </w:rPr>
            </w:pPr>
            <w:r>
              <w:rPr>
                <w:rFonts w:hint="eastAsia"/>
                <w:sz w:val="21"/>
                <w:szCs w:val="21"/>
              </w:rPr>
              <w:t>仓库安全规程</w:t>
            </w:r>
          </w:p>
        </w:tc>
        <w:tc>
          <w:tcPr>
            <w:tcW w:w="2340" w:type="pct"/>
            <w:noWrap/>
            <w:vAlign w:val="center"/>
          </w:tcPr>
          <w:p w14:paraId="4BC3D355" w14:textId="77777777" w:rsidR="00702B83" w:rsidRDefault="00000000">
            <w:pPr>
              <w:spacing w:line="400" w:lineRule="exact"/>
              <w:ind w:firstLine="420"/>
              <w:rPr>
                <w:rFonts w:hint="eastAsia"/>
                <w:sz w:val="21"/>
                <w:szCs w:val="21"/>
              </w:rPr>
            </w:pPr>
            <w:r>
              <w:rPr>
                <w:rFonts w:hint="eastAsia"/>
                <w:sz w:val="21"/>
                <w:szCs w:val="21"/>
              </w:rPr>
              <w:t>中频炉安全操作规程</w:t>
            </w:r>
          </w:p>
        </w:tc>
      </w:tr>
      <w:tr w:rsidR="00702B83" w14:paraId="190946D5" w14:textId="77777777">
        <w:trPr>
          <w:jc w:val="center"/>
        </w:trPr>
        <w:tc>
          <w:tcPr>
            <w:tcW w:w="2659" w:type="pct"/>
            <w:noWrap/>
            <w:vAlign w:val="center"/>
          </w:tcPr>
          <w:p w14:paraId="39F527E6" w14:textId="77777777" w:rsidR="00702B83" w:rsidRDefault="00000000">
            <w:pPr>
              <w:spacing w:line="400" w:lineRule="exact"/>
              <w:ind w:firstLine="420"/>
              <w:rPr>
                <w:rFonts w:hint="eastAsia"/>
                <w:sz w:val="21"/>
                <w:szCs w:val="21"/>
              </w:rPr>
            </w:pPr>
            <w:r>
              <w:rPr>
                <w:rFonts w:hint="eastAsia"/>
                <w:sz w:val="21"/>
                <w:szCs w:val="21"/>
              </w:rPr>
              <w:t>燃气锅炉安全操作规程</w:t>
            </w:r>
          </w:p>
        </w:tc>
        <w:tc>
          <w:tcPr>
            <w:tcW w:w="2340" w:type="pct"/>
            <w:noWrap/>
            <w:vAlign w:val="center"/>
          </w:tcPr>
          <w:p w14:paraId="0D0878A7" w14:textId="77777777" w:rsidR="00702B83" w:rsidRDefault="00000000">
            <w:pPr>
              <w:spacing w:line="400" w:lineRule="exact"/>
              <w:ind w:firstLine="420"/>
              <w:rPr>
                <w:rFonts w:hint="eastAsia"/>
                <w:sz w:val="21"/>
                <w:szCs w:val="21"/>
              </w:rPr>
            </w:pPr>
            <w:r>
              <w:rPr>
                <w:rFonts w:hint="eastAsia"/>
                <w:sz w:val="21"/>
                <w:szCs w:val="21"/>
              </w:rPr>
              <w:t>砂轮机安全操作规程</w:t>
            </w:r>
          </w:p>
        </w:tc>
      </w:tr>
    </w:tbl>
    <w:p w14:paraId="13EF1AA5" w14:textId="77777777" w:rsidR="00702B83" w:rsidRDefault="00000000">
      <w:pPr>
        <w:pStyle w:val="3"/>
        <w:ind w:firstLine="562"/>
        <w:rPr>
          <w:rFonts w:ascii="Times New Roman" w:hAnsi="Times New Roman"/>
        </w:rPr>
      </w:pPr>
      <w:bookmarkStart w:id="237" w:name="_Toc211591860"/>
      <w:r>
        <w:rPr>
          <w:rFonts w:ascii="Times New Roman" w:hAnsi="Times New Roman"/>
        </w:rPr>
        <w:t>2.6.</w:t>
      </w:r>
      <w:r>
        <w:rPr>
          <w:rFonts w:ascii="Times New Roman" w:hAnsi="Times New Roman" w:hint="eastAsia"/>
        </w:rPr>
        <w:t>4</w:t>
      </w:r>
      <w:r>
        <w:rPr>
          <w:rFonts w:ascii="Times New Roman" w:hAnsi="Times New Roman"/>
        </w:rPr>
        <w:t>安全</w:t>
      </w:r>
      <w:r>
        <w:rPr>
          <w:rFonts w:ascii="Times New Roman" w:hAnsi="Times New Roman" w:hint="eastAsia"/>
        </w:rPr>
        <w:t>管理人员及特种作业人员持证</w:t>
      </w:r>
      <w:r>
        <w:rPr>
          <w:rFonts w:ascii="Times New Roman" w:hAnsi="Times New Roman"/>
        </w:rPr>
        <w:t>上岗情况</w:t>
      </w:r>
      <w:bookmarkEnd w:id="236"/>
      <w:bookmarkEnd w:id="237"/>
    </w:p>
    <w:p w14:paraId="56DDE76F" w14:textId="77777777" w:rsidR="00702B83" w:rsidRDefault="00000000">
      <w:pPr>
        <w:ind w:firstLine="560"/>
        <w:rPr>
          <w:rFonts w:asciiTheme="minorEastAsia" w:eastAsiaTheme="minorEastAsia" w:hAnsiTheme="minorEastAsia" w:hint="eastAsia"/>
          <w:szCs w:val="28"/>
        </w:rPr>
      </w:pPr>
      <w:bookmarkStart w:id="238" w:name="_Toc13628"/>
      <w:bookmarkStart w:id="239" w:name="_Toc313453487"/>
      <w:r>
        <w:rPr>
          <w:rFonts w:asciiTheme="minorEastAsia" w:eastAsiaTheme="minorEastAsia" w:hAnsiTheme="minorEastAsia"/>
          <w:szCs w:val="28"/>
        </w:rPr>
        <w:t>该企业</w:t>
      </w:r>
      <w:r>
        <w:rPr>
          <w:rFonts w:asciiTheme="minorEastAsia" w:eastAsiaTheme="minorEastAsia" w:hAnsiTheme="minorEastAsia" w:hint="eastAsia"/>
          <w:szCs w:val="28"/>
        </w:rPr>
        <w:t>主要</w:t>
      </w:r>
      <w:r>
        <w:rPr>
          <w:rFonts w:asciiTheme="minorEastAsia" w:eastAsiaTheme="minorEastAsia" w:hAnsiTheme="minorEastAsia"/>
          <w:szCs w:val="28"/>
        </w:rPr>
        <w:t>负责人</w:t>
      </w:r>
      <w:r>
        <w:rPr>
          <w:rFonts w:asciiTheme="minorEastAsia" w:eastAsiaTheme="minorEastAsia" w:hAnsiTheme="minorEastAsia" w:hint="eastAsia"/>
          <w:szCs w:val="28"/>
        </w:rPr>
        <w:t>、安全员</w:t>
      </w:r>
      <w:r>
        <w:rPr>
          <w:rFonts w:asciiTheme="minorEastAsia" w:eastAsiaTheme="minorEastAsia" w:hAnsiTheme="minorEastAsia"/>
          <w:szCs w:val="28"/>
        </w:rPr>
        <w:t>已参加培训并取得了培训合格证，</w:t>
      </w:r>
      <w:r>
        <w:rPr>
          <w:rFonts w:asciiTheme="minorEastAsia" w:eastAsiaTheme="minorEastAsia" w:hAnsiTheme="minorEastAsia" w:hint="eastAsia"/>
          <w:szCs w:val="28"/>
        </w:rPr>
        <w:t>电工与起重装卸机械操作工、叉车作业员已参加培训</w:t>
      </w:r>
      <w:r>
        <w:rPr>
          <w:rFonts w:asciiTheme="minorEastAsia" w:eastAsiaTheme="minorEastAsia" w:hAnsiTheme="minorEastAsia"/>
          <w:szCs w:val="28"/>
        </w:rPr>
        <w:t>并取得了培训合格证</w:t>
      </w:r>
      <w:r>
        <w:rPr>
          <w:rFonts w:asciiTheme="minorEastAsia" w:eastAsiaTheme="minorEastAsia" w:hAnsiTheme="minorEastAsia" w:hint="eastAsia"/>
          <w:szCs w:val="28"/>
        </w:rPr>
        <w:t>，</w:t>
      </w:r>
      <w:r>
        <w:rPr>
          <w:rFonts w:asciiTheme="minorEastAsia" w:eastAsiaTheme="minorEastAsia" w:hAnsiTheme="minorEastAsia"/>
          <w:szCs w:val="28"/>
        </w:rPr>
        <w:t>持证情况见表2-</w:t>
      </w:r>
      <w:r>
        <w:rPr>
          <w:rFonts w:asciiTheme="minorEastAsia" w:eastAsiaTheme="minorEastAsia" w:hAnsiTheme="minorEastAsia" w:hint="eastAsia"/>
          <w:szCs w:val="28"/>
        </w:rPr>
        <w:t>10</w:t>
      </w:r>
      <w:r>
        <w:rPr>
          <w:rFonts w:asciiTheme="minorEastAsia" w:eastAsiaTheme="minorEastAsia" w:hAnsiTheme="minorEastAsia"/>
          <w:szCs w:val="28"/>
        </w:rPr>
        <w:t>。</w:t>
      </w:r>
      <w:commentRangeStart w:id="240"/>
      <w:commentRangeStart w:id="241"/>
      <w:commentRangeEnd w:id="240"/>
      <w:r>
        <w:commentReference w:id="240"/>
      </w:r>
      <w:commentRangeEnd w:id="241"/>
      <w:r w:rsidR="00384533">
        <w:rPr>
          <w:rStyle w:val="aff7"/>
          <w:kern w:val="2"/>
        </w:rPr>
        <w:commentReference w:id="241"/>
      </w:r>
    </w:p>
    <w:p w14:paraId="1A046FB5" w14:textId="6464305B" w:rsidR="00702B83" w:rsidRDefault="00000000">
      <w:pPr>
        <w:snapToGrid w:val="0"/>
        <w:spacing w:line="520" w:lineRule="exact"/>
        <w:ind w:firstLine="562"/>
        <w:jc w:val="center"/>
        <w:rPr>
          <w:rFonts w:ascii="Times New Roman" w:hint="eastAsia"/>
          <w:b/>
          <w:bCs/>
          <w:szCs w:val="24"/>
        </w:rPr>
      </w:pPr>
      <w:r>
        <w:rPr>
          <w:rFonts w:ascii="Times New Roman"/>
          <w:b/>
          <w:bCs/>
          <w:szCs w:val="24"/>
        </w:rPr>
        <w:t>表</w:t>
      </w:r>
      <w:r>
        <w:rPr>
          <w:rFonts w:ascii="Times New Roman"/>
          <w:b/>
          <w:bCs/>
          <w:szCs w:val="24"/>
        </w:rPr>
        <w:t>2-</w:t>
      </w:r>
      <w:r>
        <w:rPr>
          <w:rFonts w:ascii="Times New Roman" w:hint="eastAsia"/>
          <w:b/>
          <w:bCs/>
          <w:szCs w:val="24"/>
        </w:rPr>
        <w:t>10</w:t>
      </w:r>
      <w:r>
        <w:rPr>
          <w:rFonts w:ascii="Times New Roman"/>
          <w:b/>
          <w:bCs/>
          <w:szCs w:val="24"/>
        </w:rPr>
        <w:t>人员持证情况表</w:t>
      </w:r>
    </w:p>
    <w:tbl>
      <w:tblP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1917"/>
        <w:gridCol w:w="1347"/>
        <w:gridCol w:w="2190"/>
        <w:gridCol w:w="2427"/>
      </w:tblGrid>
      <w:tr w:rsidR="00702B83" w14:paraId="2A22CCF5" w14:textId="77777777" w:rsidTr="00164F78">
        <w:trPr>
          <w:trHeight w:hRule="exact" w:val="526"/>
        </w:trPr>
        <w:tc>
          <w:tcPr>
            <w:tcW w:w="531" w:type="pct"/>
            <w:shd w:val="clear" w:color="auto" w:fill="FFFFFF"/>
            <w:vAlign w:val="center"/>
          </w:tcPr>
          <w:p w14:paraId="373E3930" w14:textId="77777777" w:rsidR="00702B83" w:rsidRDefault="00000000">
            <w:pPr>
              <w:ind w:firstLineChars="0" w:firstLine="0"/>
              <w:jc w:val="center"/>
              <w:rPr>
                <w:rFonts w:asciiTheme="minorEastAsia" w:eastAsiaTheme="minorEastAsia" w:hAnsiTheme="minorEastAsia" w:hint="eastAsia"/>
                <w:sz w:val="21"/>
                <w:szCs w:val="21"/>
              </w:rPr>
            </w:pPr>
            <w:bookmarkStart w:id="242" w:name="_Hlk211590972"/>
            <w:r>
              <w:rPr>
                <w:rFonts w:asciiTheme="minorEastAsia" w:eastAsiaTheme="minorEastAsia" w:hAnsiTheme="minorEastAsia"/>
                <w:sz w:val="21"/>
                <w:szCs w:val="21"/>
              </w:rPr>
              <w:t>姓名</w:t>
            </w:r>
          </w:p>
        </w:tc>
        <w:tc>
          <w:tcPr>
            <w:tcW w:w="1087" w:type="pct"/>
            <w:shd w:val="clear" w:color="auto" w:fill="FFFFFF"/>
            <w:vAlign w:val="center"/>
          </w:tcPr>
          <w:p w14:paraId="6924B662"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发证部门</w:t>
            </w:r>
          </w:p>
        </w:tc>
        <w:tc>
          <w:tcPr>
            <w:tcW w:w="764" w:type="pct"/>
            <w:shd w:val="clear" w:color="auto" w:fill="FFFFFF"/>
            <w:vAlign w:val="center"/>
          </w:tcPr>
          <w:p w14:paraId="4075C689"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作业类别</w:t>
            </w:r>
          </w:p>
        </w:tc>
        <w:tc>
          <w:tcPr>
            <w:tcW w:w="1242" w:type="pct"/>
            <w:shd w:val="clear" w:color="auto" w:fill="FFFFFF"/>
            <w:vAlign w:val="center"/>
          </w:tcPr>
          <w:p w14:paraId="014E560E"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证书编号</w:t>
            </w:r>
          </w:p>
        </w:tc>
        <w:tc>
          <w:tcPr>
            <w:tcW w:w="1376" w:type="pct"/>
            <w:shd w:val="clear" w:color="auto" w:fill="FFFFFF"/>
            <w:vAlign w:val="center"/>
          </w:tcPr>
          <w:p w14:paraId="35481A39"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有效期限</w:t>
            </w:r>
          </w:p>
        </w:tc>
      </w:tr>
      <w:tr w:rsidR="00164F78" w14:paraId="2F069363" w14:textId="77777777" w:rsidTr="00384533">
        <w:trPr>
          <w:trHeight w:hRule="exact" w:val="762"/>
        </w:trPr>
        <w:tc>
          <w:tcPr>
            <w:tcW w:w="531" w:type="pct"/>
            <w:shd w:val="clear" w:color="auto" w:fill="FFFFFF"/>
            <w:vAlign w:val="center"/>
          </w:tcPr>
          <w:p w14:paraId="2DFE41FF" w14:textId="3B7B1783" w:rsidR="00164F78" w:rsidRPr="00384533" w:rsidRDefault="00384533">
            <w:pPr>
              <w:ind w:firstLineChars="0" w:firstLine="0"/>
              <w:jc w:val="center"/>
              <w:rPr>
                <w:rFonts w:asciiTheme="minorEastAsia" w:eastAsiaTheme="minorEastAsia" w:hAnsiTheme="minorEastAsia"/>
                <w:color w:val="EE0000"/>
                <w:sz w:val="21"/>
                <w:szCs w:val="21"/>
              </w:rPr>
            </w:pPr>
            <w:r w:rsidRPr="00384533">
              <w:rPr>
                <w:rFonts w:asciiTheme="minorEastAsia" w:eastAsiaTheme="minorEastAsia" w:hAnsiTheme="minorEastAsia" w:hint="eastAsia"/>
                <w:color w:val="EE0000"/>
                <w:sz w:val="21"/>
                <w:szCs w:val="21"/>
              </w:rPr>
              <w:t>张玉华</w:t>
            </w:r>
          </w:p>
        </w:tc>
        <w:tc>
          <w:tcPr>
            <w:tcW w:w="1087" w:type="pct"/>
            <w:shd w:val="clear" w:color="auto" w:fill="FFFFFF"/>
            <w:vAlign w:val="center"/>
          </w:tcPr>
          <w:p w14:paraId="0E36AADB" w14:textId="159EDAE7" w:rsidR="00164F78" w:rsidRPr="00384533" w:rsidRDefault="00384533" w:rsidP="00384533">
            <w:pPr>
              <w:spacing w:line="240" w:lineRule="auto"/>
              <w:ind w:firstLineChars="0" w:firstLine="0"/>
              <w:jc w:val="center"/>
              <w:rPr>
                <w:rFonts w:asciiTheme="minorEastAsia" w:eastAsiaTheme="minorEastAsia" w:hAnsiTheme="minorEastAsia"/>
                <w:color w:val="EE0000"/>
                <w:sz w:val="21"/>
                <w:szCs w:val="21"/>
              </w:rPr>
            </w:pPr>
            <w:bookmarkStart w:id="243" w:name="OLE_LINK5"/>
            <w:r w:rsidRPr="00384533">
              <w:rPr>
                <w:rFonts w:asciiTheme="minorEastAsia" w:eastAsiaTheme="minorEastAsia" w:hAnsiTheme="minorEastAsia" w:hint="eastAsia"/>
                <w:color w:val="EE0000"/>
                <w:sz w:val="21"/>
                <w:szCs w:val="21"/>
              </w:rPr>
              <w:t>楚雄彝族自治州应急管理局</w:t>
            </w:r>
            <w:bookmarkEnd w:id="243"/>
          </w:p>
        </w:tc>
        <w:tc>
          <w:tcPr>
            <w:tcW w:w="764" w:type="pct"/>
            <w:shd w:val="clear" w:color="auto" w:fill="FFFFFF"/>
            <w:vAlign w:val="center"/>
          </w:tcPr>
          <w:p w14:paraId="62455784" w14:textId="71693848" w:rsidR="00164F78" w:rsidRPr="00384533" w:rsidRDefault="00384533">
            <w:pPr>
              <w:ind w:firstLineChars="0" w:firstLine="0"/>
              <w:jc w:val="center"/>
              <w:rPr>
                <w:rFonts w:asciiTheme="minorEastAsia" w:eastAsiaTheme="minorEastAsia" w:hAnsiTheme="minorEastAsia" w:hint="eastAsia"/>
                <w:color w:val="EE0000"/>
                <w:sz w:val="21"/>
                <w:szCs w:val="21"/>
              </w:rPr>
            </w:pPr>
            <w:r w:rsidRPr="00384533">
              <w:rPr>
                <w:rFonts w:asciiTheme="minorEastAsia" w:eastAsiaTheme="minorEastAsia" w:hAnsiTheme="minorEastAsia" w:hint="eastAsia"/>
                <w:color w:val="EE0000"/>
                <w:sz w:val="21"/>
                <w:szCs w:val="21"/>
              </w:rPr>
              <w:t>主要负责人</w:t>
            </w:r>
          </w:p>
        </w:tc>
        <w:tc>
          <w:tcPr>
            <w:tcW w:w="1242" w:type="pct"/>
            <w:shd w:val="clear" w:color="auto" w:fill="FFFFFF"/>
            <w:vAlign w:val="center"/>
          </w:tcPr>
          <w:p w14:paraId="193B597E" w14:textId="73754A1C" w:rsidR="00164F78" w:rsidRPr="00384533" w:rsidRDefault="00384533">
            <w:pPr>
              <w:ind w:firstLineChars="0" w:firstLine="0"/>
              <w:jc w:val="center"/>
              <w:rPr>
                <w:rFonts w:asciiTheme="minorEastAsia" w:eastAsiaTheme="minorEastAsia" w:hAnsiTheme="minorEastAsia"/>
                <w:color w:val="EE0000"/>
                <w:sz w:val="21"/>
                <w:szCs w:val="21"/>
              </w:rPr>
            </w:pPr>
            <w:r w:rsidRPr="00384533">
              <w:rPr>
                <w:rFonts w:asciiTheme="minorEastAsia" w:eastAsiaTheme="minorEastAsia" w:hAnsiTheme="minorEastAsia" w:hint="eastAsia"/>
                <w:color w:val="EE0000"/>
                <w:sz w:val="21"/>
                <w:szCs w:val="21"/>
              </w:rPr>
              <w:t>532325196904141532</w:t>
            </w:r>
          </w:p>
        </w:tc>
        <w:tc>
          <w:tcPr>
            <w:tcW w:w="1376" w:type="pct"/>
            <w:shd w:val="clear" w:color="auto" w:fill="FFFFFF"/>
            <w:vAlign w:val="center"/>
          </w:tcPr>
          <w:p w14:paraId="14E4F7E4" w14:textId="27410CD0" w:rsidR="00164F78" w:rsidRPr="00384533" w:rsidRDefault="00384533" w:rsidP="00384533">
            <w:pPr>
              <w:spacing w:line="240" w:lineRule="auto"/>
              <w:ind w:firstLineChars="0" w:firstLine="0"/>
              <w:jc w:val="center"/>
              <w:rPr>
                <w:rFonts w:asciiTheme="minorEastAsia" w:eastAsiaTheme="minorEastAsia" w:hAnsiTheme="minorEastAsia" w:hint="eastAsia"/>
                <w:color w:val="EE0000"/>
                <w:sz w:val="21"/>
                <w:szCs w:val="21"/>
              </w:rPr>
            </w:pPr>
            <w:r w:rsidRPr="00384533">
              <w:rPr>
                <w:rFonts w:asciiTheme="minorEastAsia" w:eastAsiaTheme="minorEastAsia" w:hAnsiTheme="minorEastAsia" w:hint="eastAsia"/>
                <w:color w:val="EE0000"/>
                <w:sz w:val="21"/>
                <w:szCs w:val="21"/>
              </w:rPr>
              <w:t>2023-02-06至2026-02-05</w:t>
            </w:r>
          </w:p>
        </w:tc>
      </w:tr>
      <w:tr w:rsidR="00164F78" w14:paraId="4F259FEE" w14:textId="77777777" w:rsidTr="00384533">
        <w:trPr>
          <w:trHeight w:hRule="exact" w:val="716"/>
        </w:trPr>
        <w:tc>
          <w:tcPr>
            <w:tcW w:w="531" w:type="pct"/>
            <w:shd w:val="clear" w:color="auto" w:fill="FFFFFF"/>
            <w:vAlign w:val="center"/>
          </w:tcPr>
          <w:p w14:paraId="701015B9" w14:textId="68EDEB8A" w:rsidR="00164F78" w:rsidRPr="00384533" w:rsidRDefault="00384533">
            <w:pPr>
              <w:ind w:firstLineChars="0" w:firstLine="0"/>
              <w:jc w:val="center"/>
              <w:rPr>
                <w:rFonts w:asciiTheme="minorEastAsia" w:eastAsiaTheme="minorEastAsia" w:hAnsiTheme="minorEastAsia"/>
                <w:color w:val="EE0000"/>
                <w:sz w:val="21"/>
                <w:szCs w:val="21"/>
              </w:rPr>
            </w:pPr>
            <w:r w:rsidRPr="00384533">
              <w:rPr>
                <w:rFonts w:asciiTheme="minorEastAsia" w:eastAsiaTheme="minorEastAsia" w:hAnsiTheme="minorEastAsia" w:hint="eastAsia"/>
                <w:color w:val="EE0000"/>
                <w:sz w:val="21"/>
                <w:szCs w:val="21"/>
              </w:rPr>
              <w:t>李超</w:t>
            </w:r>
          </w:p>
        </w:tc>
        <w:tc>
          <w:tcPr>
            <w:tcW w:w="1087" w:type="pct"/>
            <w:shd w:val="clear" w:color="auto" w:fill="FFFFFF"/>
            <w:vAlign w:val="center"/>
          </w:tcPr>
          <w:p w14:paraId="341E3DA3" w14:textId="19B16C37" w:rsidR="00164F78" w:rsidRPr="00384533" w:rsidRDefault="00384533" w:rsidP="00384533">
            <w:pPr>
              <w:spacing w:line="240" w:lineRule="auto"/>
              <w:ind w:firstLineChars="0" w:firstLine="0"/>
              <w:jc w:val="center"/>
              <w:rPr>
                <w:rFonts w:asciiTheme="minorEastAsia" w:eastAsiaTheme="minorEastAsia" w:hAnsiTheme="minorEastAsia"/>
                <w:color w:val="EE0000"/>
                <w:sz w:val="21"/>
                <w:szCs w:val="21"/>
              </w:rPr>
            </w:pPr>
            <w:r w:rsidRPr="00384533">
              <w:rPr>
                <w:rFonts w:asciiTheme="minorEastAsia" w:eastAsiaTheme="minorEastAsia" w:hAnsiTheme="minorEastAsia" w:hint="eastAsia"/>
                <w:color w:val="EE0000"/>
                <w:sz w:val="21"/>
                <w:szCs w:val="21"/>
              </w:rPr>
              <w:t>楚雄彝族自治州应急管理局</w:t>
            </w:r>
          </w:p>
        </w:tc>
        <w:tc>
          <w:tcPr>
            <w:tcW w:w="764" w:type="pct"/>
            <w:shd w:val="clear" w:color="auto" w:fill="FFFFFF"/>
            <w:vAlign w:val="center"/>
          </w:tcPr>
          <w:p w14:paraId="072F718E" w14:textId="45B46DAB" w:rsidR="00164F78" w:rsidRPr="00384533" w:rsidRDefault="00384533" w:rsidP="00384533">
            <w:pPr>
              <w:spacing w:line="240" w:lineRule="auto"/>
              <w:ind w:firstLineChars="0" w:firstLine="0"/>
              <w:jc w:val="center"/>
              <w:rPr>
                <w:rFonts w:asciiTheme="minorEastAsia" w:eastAsiaTheme="minorEastAsia" w:hAnsiTheme="minorEastAsia" w:hint="eastAsia"/>
                <w:color w:val="EE0000"/>
                <w:sz w:val="21"/>
                <w:szCs w:val="21"/>
              </w:rPr>
            </w:pPr>
            <w:r w:rsidRPr="00384533">
              <w:rPr>
                <w:rFonts w:asciiTheme="minorEastAsia" w:eastAsiaTheme="minorEastAsia" w:hAnsiTheme="minorEastAsia" w:hint="eastAsia"/>
                <w:color w:val="EE0000"/>
                <w:sz w:val="21"/>
                <w:szCs w:val="21"/>
              </w:rPr>
              <w:t>安全生产管理人员</w:t>
            </w:r>
          </w:p>
        </w:tc>
        <w:tc>
          <w:tcPr>
            <w:tcW w:w="1242" w:type="pct"/>
            <w:shd w:val="clear" w:color="auto" w:fill="FFFFFF"/>
            <w:vAlign w:val="center"/>
          </w:tcPr>
          <w:p w14:paraId="4224182C" w14:textId="63AAAE94" w:rsidR="00164F78" w:rsidRPr="00384533" w:rsidRDefault="00384533" w:rsidP="00384533">
            <w:pPr>
              <w:spacing w:line="240" w:lineRule="auto"/>
              <w:ind w:firstLineChars="0" w:firstLine="0"/>
              <w:jc w:val="center"/>
              <w:rPr>
                <w:rFonts w:asciiTheme="minorEastAsia" w:eastAsiaTheme="minorEastAsia" w:hAnsiTheme="minorEastAsia"/>
                <w:color w:val="EE0000"/>
                <w:sz w:val="21"/>
                <w:szCs w:val="21"/>
              </w:rPr>
            </w:pPr>
            <w:r w:rsidRPr="00384533">
              <w:rPr>
                <w:rFonts w:asciiTheme="minorEastAsia" w:eastAsiaTheme="minorEastAsia" w:hAnsiTheme="minorEastAsia" w:hint="eastAsia"/>
                <w:color w:val="EE0000"/>
                <w:sz w:val="21"/>
                <w:szCs w:val="21"/>
              </w:rPr>
              <w:t>532324199002020050</w:t>
            </w:r>
          </w:p>
        </w:tc>
        <w:tc>
          <w:tcPr>
            <w:tcW w:w="1376" w:type="pct"/>
            <w:shd w:val="clear" w:color="auto" w:fill="FFFFFF"/>
            <w:vAlign w:val="center"/>
          </w:tcPr>
          <w:p w14:paraId="7DC023AD" w14:textId="54DF8914" w:rsidR="00164F78" w:rsidRPr="00384533" w:rsidRDefault="00384533" w:rsidP="00384533">
            <w:pPr>
              <w:spacing w:line="240" w:lineRule="auto"/>
              <w:ind w:firstLineChars="0" w:firstLine="0"/>
              <w:jc w:val="center"/>
              <w:rPr>
                <w:rFonts w:asciiTheme="minorEastAsia" w:eastAsiaTheme="minorEastAsia" w:hAnsiTheme="minorEastAsia" w:hint="eastAsia"/>
                <w:color w:val="EE0000"/>
                <w:sz w:val="21"/>
                <w:szCs w:val="21"/>
              </w:rPr>
            </w:pPr>
            <w:r w:rsidRPr="00384533">
              <w:rPr>
                <w:rFonts w:asciiTheme="minorEastAsia" w:eastAsiaTheme="minorEastAsia" w:hAnsiTheme="minorEastAsia" w:hint="eastAsia"/>
                <w:color w:val="EE0000"/>
                <w:sz w:val="21"/>
                <w:szCs w:val="21"/>
              </w:rPr>
              <w:t>2023-02-06至2026-02-05</w:t>
            </w:r>
          </w:p>
        </w:tc>
      </w:tr>
      <w:tr w:rsidR="00702B83" w14:paraId="46159157" w14:textId="77777777" w:rsidTr="00164F78">
        <w:trPr>
          <w:trHeight w:hRule="exact" w:val="759"/>
        </w:trPr>
        <w:tc>
          <w:tcPr>
            <w:tcW w:w="531" w:type="pct"/>
            <w:shd w:val="clear" w:color="auto" w:fill="FFFFFF"/>
            <w:vAlign w:val="center"/>
          </w:tcPr>
          <w:p w14:paraId="141DA697" w14:textId="77777777" w:rsidR="00702B83" w:rsidRDefault="00000000">
            <w:pPr>
              <w:widowControl/>
              <w:ind w:firstLineChars="0" w:firstLine="0"/>
              <w:textAlignment w:val="center"/>
              <w:rPr>
                <w:rFonts w:asciiTheme="minorEastAsia" w:eastAsiaTheme="minorEastAsia" w:hAnsiTheme="minorEastAsia" w:hint="eastAsia"/>
                <w:sz w:val="21"/>
                <w:szCs w:val="21"/>
              </w:rPr>
            </w:pPr>
            <w:r>
              <w:rPr>
                <w:rFonts w:cs="宋体" w:hint="eastAsia"/>
                <w:sz w:val="24"/>
                <w:szCs w:val="24"/>
                <w:lang w:bidi="ar"/>
              </w:rPr>
              <w:t>张应凯</w:t>
            </w:r>
          </w:p>
        </w:tc>
        <w:tc>
          <w:tcPr>
            <w:tcW w:w="1087" w:type="pct"/>
            <w:shd w:val="clear" w:color="auto" w:fill="FFFFFF"/>
            <w:vAlign w:val="center"/>
          </w:tcPr>
          <w:p w14:paraId="508CA6F0" w14:textId="77777777" w:rsidR="00702B83" w:rsidRDefault="00000000" w:rsidP="00384533">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3EED3099" w14:textId="77777777" w:rsidR="00702B83" w:rsidRDefault="00000000">
            <w:pPr>
              <w:widowControl/>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电工作业</w:t>
            </w:r>
          </w:p>
        </w:tc>
        <w:tc>
          <w:tcPr>
            <w:tcW w:w="1242" w:type="pct"/>
            <w:shd w:val="clear" w:color="auto" w:fill="FFFFFF"/>
            <w:vAlign w:val="center"/>
          </w:tcPr>
          <w:p w14:paraId="2C6E32DA" w14:textId="77777777" w:rsidR="00702B83" w:rsidRDefault="00000000">
            <w:pPr>
              <w:widowControl/>
              <w:spacing w:line="240" w:lineRule="auto"/>
              <w:ind w:firstLineChars="0" w:firstLine="0"/>
              <w:textAlignment w:val="center"/>
              <w:rPr>
                <w:rFonts w:asciiTheme="minorEastAsia" w:eastAsiaTheme="minorEastAsia" w:hAnsiTheme="minorEastAsia" w:hint="eastAsia"/>
                <w:sz w:val="21"/>
                <w:szCs w:val="21"/>
              </w:rPr>
            </w:pPr>
            <w:r>
              <w:rPr>
                <w:rFonts w:cs="宋体" w:hint="eastAsia"/>
                <w:sz w:val="24"/>
                <w:szCs w:val="24"/>
                <w:lang w:bidi="ar"/>
              </w:rPr>
              <w:t>T532325199805191511</w:t>
            </w:r>
          </w:p>
        </w:tc>
        <w:tc>
          <w:tcPr>
            <w:tcW w:w="1376" w:type="pct"/>
            <w:shd w:val="clear" w:color="auto" w:fill="FFFFFF"/>
            <w:vAlign w:val="center"/>
          </w:tcPr>
          <w:p w14:paraId="1AA1A3CC"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2023-07-21至2029-07-20</w:t>
            </w:r>
          </w:p>
        </w:tc>
      </w:tr>
      <w:tr w:rsidR="00702B83" w14:paraId="56CE6791" w14:textId="77777777" w:rsidTr="00164F78">
        <w:trPr>
          <w:trHeight w:hRule="exact" w:val="719"/>
        </w:trPr>
        <w:tc>
          <w:tcPr>
            <w:tcW w:w="531" w:type="pct"/>
            <w:shd w:val="clear" w:color="auto" w:fill="FFFFFF"/>
            <w:vAlign w:val="center"/>
          </w:tcPr>
          <w:p w14:paraId="44759457" w14:textId="77777777" w:rsidR="00702B83" w:rsidRDefault="00000000">
            <w:pPr>
              <w:widowControl/>
              <w:ind w:firstLineChars="0" w:firstLine="0"/>
              <w:textAlignment w:val="center"/>
              <w:rPr>
                <w:rFonts w:asciiTheme="minorEastAsia" w:eastAsiaTheme="minorEastAsia" w:hAnsiTheme="minorEastAsia" w:hint="eastAsia"/>
                <w:sz w:val="21"/>
                <w:szCs w:val="21"/>
              </w:rPr>
            </w:pPr>
            <w:r>
              <w:rPr>
                <w:rFonts w:cs="宋体" w:hint="eastAsia"/>
                <w:sz w:val="24"/>
                <w:szCs w:val="24"/>
                <w:lang w:bidi="ar"/>
              </w:rPr>
              <w:t>罗几福</w:t>
            </w:r>
          </w:p>
        </w:tc>
        <w:tc>
          <w:tcPr>
            <w:tcW w:w="1087" w:type="pct"/>
            <w:shd w:val="clear" w:color="auto" w:fill="FFFFFF"/>
            <w:vAlign w:val="center"/>
          </w:tcPr>
          <w:p w14:paraId="6DC8B05C"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4722A2B2"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焊接与热切割作业</w:t>
            </w:r>
          </w:p>
        </w:tc>
        <w:tc>
          <w:tcPr>
            <w:tcW w:w="1242" w:type="pct"/>
            <w:shd w:val="clear" w:color="auto" w:fill="FFFFFF"/>
            <w:vAlign w:val="center"/>
          </w:tcPr>
          <w:p w14:paraId="16C86873"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T532324198708112737</w:t>
            </w:r>
          </w:p>
        </w:tc>
        <w:tc>
          <w:tcPr>
            <w:tcW w:w="1376" w:type="pct"/>
            <w:shd w:val="clear" w:color="auto" w:fill="FFFFFF"/>
            <w:vAlign w:val="center"/>
          </w:tcPr>
          <w:p w14:paraId="215BB8D4"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2023-07-21至2029-07-20</w:t>
            </w:r>
          </w:p>
        </w:tc>
      </w:tr>
      <w:tr w:rsidR="00702B83" w14:paraId="15CF53FF" w14:textId="77777777" w:rsidTr="00164F78">
        <w:trPr>
          <w:trHeight w:hRule="exact" w:val="709"/>
        </w:trPr>
        <w:tc>
          <w:tcPr>
            <w:tcW w:w="531" w:type="pct"/>
            <w:shd w:val="clear" w:color="auto" w:fill="FFFFFF"/>
            <w:vAlign w:val="center"/>
          </w:tcPr>
          <w:p w14:paraId="47681B9D"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韩晓明</w:t>
            </w:r>
          </w:p>
        </w:tc>
        <w:tc>
          <w:tcPr>
            <w:tcW w:w="1087" w:type="pct"/>
            <w:shd w:val="clear" w:color="auto" w:fill="FFFFFF"/>
            <w:vAlign w:val="center"/>
          </w:tcPr>
          <w:p w14:paraId="7FF82C20"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6EC1BC83"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焊接与热切割作业</w:t>
            </w:r>
          </w:p>
        </w:tc>
        <w:tc>
          <w:tcPr>
            <w:tcW w:w="1242" w:type="pct"/>
            <w:shd w:val="clear" w:color="auto" w:fill="FFFFFF"/>
            <w:vAlign w:val="center"/>
          </w:tcPr>
          <w:p w14:paraId="1969D538"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T532324198910252776</w:t>
            </w:r>
          </w:p>
        </w:tc>
        <w:tc>
          <w:tcPr>
            <w:tcW w:w="1376" w:type="pct"/>
            <w:shd w:val="clear" w:color="auto" w:fill="FFFFFF"/>
            <w:vAlign w:val="center"/>
          </w:tcPr>
          <w:p w14:paraId="0C2580EA"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2023-07-21至2029-07-20</w:t>
            </w:r>
          </w:p>
        </w:tc>
      </w:tr>
      <w:tr w:rsidR="00702B83" w14:paraId="1EE8D854" w14:textId="77777777" w:rsidTr="00164F78">
        <w:trPr>
          <w:trHeight w:hRule="exact" w:val="709"/>
        </w:trPr>
        <w:tc>
          <w:tcPr>
            <w:tcW w:w="531" w:type="pct"/>
            <w:shd w:val="clear" w:color="auto" w:fill="FFFFFF"/>
            <w:vAlign w:val="center"/>
          </w:tcPr>
          <w:p w14:paraId="4DD61FF3"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张文强</w:t>
            </w:r>
          </w:p>
        </w:tc>
        <w:tc>
          <w:tcPr>
            <w:tcW w:w="1087" w:type="pct"/>
            <w:shd w:val="clear" w:color="auto" w:fill="FFFFFF"/>
            <w:vAlign w:val="center"/>
          </w:tcPr>
          <w:p w14:paraId="2A947D9A"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1DA34BFF"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焊接与热切割作业</w:t>
            </w:r>
          </w:p>
        </w:tc>
        <w:tc>
          <w:tcPr>
            <w:tcW w:w="1242" w:type="pct"/>
            <w:shd w:val="clear" w:color="auto" w:fill="FFFFFF"/>
            <w:vAlign w:val="center"/>
          </w:tcPr>
          <w:p w14:paraId="1CA74151"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T532324199411192718</w:t>
            </w:r>
          </w:p>
        </w:tc>
        <w:tc>
          <w:tcPr>
            <w:tcW w:w="1376" w:type="pct"/>
            <w:shd w:val="clear" w:color="auto" w:fill="FFFFFF"/>
            <w:vAlign w:val="center"/>
          </w:tcPr>
          <w:p w14:paraId="5781856F"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2023-07-21至2029-07-20</w:t>
            </w:r>
          </w:p>
        </w:tc>
      </w:tr>
      <w:tr w:rsidR="00702B83" w14:paraId="0927085D" w14:textId="77777777" w:rsidTr="00164F78">
        <w:trPr>
          <w:trHeight w:hRule="exact" w:val="709"/>
        </w:trPr>
        <w:tc>
          <w:tcPr>
            <w:tcW w:w="531" w:type="pct"/>
            <w:shd w:val="clear" w:color="auto" w:fill="FFFFFF"/>
            <w:vAlign w:val="center"/>
          </w:tcPr>
          <w:p w14:paraId="65BFE2A8"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慕德有</w:t>
            </w:r>
          </w:p>
        </w:tc>
        <w:tc>
          <w:tcPr>
            <w:tcW w:w="1087" w:type="pct"/>
            <w:shd w:val="clear" w:color="auto" w:fill="FFFFFF"/>
            <w:vAlign w:val="center"/>
          </w:tcPr>
          <w:p w14:paraId="0D674690"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4E0ABBA2"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焊接与热切割作业</w:t>
            </w:r>
          </w:p>
        </w:tc>
        <w:tc>
          <w:tcPr>
            <w:tcW w:w="1242" w:type="pct"/>
            <w:shd w:val="clear" w:color="auto" w:fill="FFFFFF"/>
            <w:vAlign w:val="center"/>
          </w:tcPr>
          <w:p w14:paraId="0CCD0DF8"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T532324198001010016</w:t>
            </w:r>
          </w:p>
        </w:tc>
        <w:tc>
          <w:tcPr>
            <w:tcW w:w="1376" w:type="pct"/>
            <w:shd w:val="clear" w:color="auto" w:fill="FFFFFF"/>
            <w:vAlign w:val="center"/>
          </w:tcPr>
          <w:p w14:paraId="319DADF3"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2023-07-21至2029-07-20</w:t>
            </w:r>
          </w:p>
        </w:tc>
      </w:tr>
      <w:tr w:rsidR="00702B83" w14:paraId="336F5564" w14:textId="77777777" w:rsidTr="00164F78">
        <w:trPr>
          <w:trHeight w:hRule="exact" w:val="709"/>
        </w:trPr>
        <w:tc>
          <w:tcPr>
            <w:tcW w:w="531" w:type="pct"/>
            <w:shd w:val="clear" w:color="auto" w:fill="FFFFFF"/>
            <w:vAlign w:val="center"/>
          </w:tcPr>
          <w:p w14:paraId="39789D65"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张志和</w:t>
            </w:r>
          </w:p>
        </w:tc>
        <w:tc>
          <w:tcPr>
            <w:tcW w:w="1087" w:type="pct"/>
            <w:shd w:val="clear" w:color="auto" w:fill="FFFFFF"/>
            <w:vAlign w:val="center"/>
          </w:tcPr>
          <w:p w14:paraId="633AFBB7"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楚雄彝族自治州应急管理局</w:t>
            </w:r>
          </w:p>
        </w:tc>
        <w:tc>
          <w:tcPr>
            <w:tcW w:w="764" w:type="pct"/>
            <w:shd w:val="clear" w:color="auto" w:fill="FFFFFF"/>
            <w:vAlign w:val="center"/>
          </w:tcPr>
          <w:p w14:paraId="68D77505"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高处作业</w:t>
            </w:r>
          </w:p>
        </w:tc>
        <w:tc>
          <w:tcPr>
            <w:tcW w:w="1242" w:type="pct"/>
            <w:shd w:val="clear" w:color="auto" w:fill="FFFFFF"/>
            <w:vAlign w:val="center"/>
          </w:tcPr>
          <w:p w14:paraId="2CB11CFB"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T53232419810417171X</w:t>
            </w:r>
          </w:p>
        </w:tc>
        <w:tc>
          <w:tcPr>
            <w:tcW w:w="1376" w:type="pct"/>
            <w:shd w:val="clear" w:color="auto" w:fill="FFFFFF"/>
            <w:vAlign w:val="center"/>
          </w:tcPr>
          <w:p w14:paraId="21B18CB2"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2023-07-21至2029-07-20</w:t>
            </w:r>
          </w:p>
        </w:tc>
      </w:tr>
    </w:tbl>
    <w:bookmarkEnd w:id="242"/>
    <w:p w14:paraId="512BB72B" w14:textId="77777777" w:rsidR="00702B83" w:rsidRDefault="00000000">
      <w:pPr>
        <w:snapToGrid w:val="0"/>
        <w:spacing w:line="520" w:lineRule="exact"/>
        <w:ind w:firstLine="562"/>
        <w:jc w:val="center"/>
        <w:rPr>
          <w:rFonts w:ascii="Times New Roman" w:hint="eastAsia"/>
          <w:b/>
          <w:bCs/>
          <w:szCs w:val="24"/>
        </w:rPr>
      </w:pPr>
      <w:r>
        <w:rPr>
          <w:rFonts w:ascii="Times New Roman"/>
          <w:b/>
          <w:bCs/>
          <w:szCs w:val="24"/>
        </w:rPr>
        <w:t>表</w:t>
      </w:r>
      <w:r>
        <w:rPr>
          <w:rFonts w:ascii="Times New Roman"/>
          <w:b/>
          <w:bCs/>
          <w:szCs w:val="24"/>
        </w:rPr>
        <w:t>2-</w:t>
      </w:r>
      <w:r>
        <w:rPr>
          <w:rFonts w:ascii="Times New Roman" w:hint="eastAsia"/>
          <w:b/>
          <w:bCs/>
          <w:szCs w:val="24"/>
        </w:rPr>
        <w:t>11</w:t>
      </w:r>
      <w:r>
        <w:rPr>
          <w:rFonts w:ascii="Times New Roman" w:hint="eastAsia"/>
          <w:b/>
          <w:bCs/>
          <w:szCs w:val="24"/>
        </w:rPr>
        <w:t>特种设备作业</w:t>
      </w:r>
      <w:r>
        <w:rPr>
          <w:rFonts w:ascii="Times New Roman"/>
          <w:b/>
          <w:bCs/>
          <w:szCs w:val="24"/>
        </w:rPr>
        <w:t>人员持证情况表</w:t>
      </w:r>
    </w:p>
    <w:tbl>
      <w:tblPr>
        <w:tblW w:w="50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1917"/>
        <w:gridCol w:w="1347"/>
        <w:gridCol w:w="2190"/>
        <w:gridCol w:w="2427"/>
      </w:tblGrid>
      <w:tr w:rsidR="00702B83" w14:paraId="0B41DB99" w14:textId="77777777">
        <w:trPr>
          <w:trHeight w:hRule="exact" w:val="526"/>
        </w:trPr>
        <w:tc>
          <w:tcPr>
            <w:tcW w:w="531" w:type="pct"/>
            <w:shd w:val="clear" w:color="auto" w:fill="FFFFFF"/>
            <w:vAlign w:val="center"/>
          </w:tcPr>
          <w:p w14:paraId="151EBE4C"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sz w:val="21"/>
                <w:szCs w:val="21"/>
              </w:rPr>
              <w:lastRenderedPageBreak/>
              <w:t>姓名</w:t>
            </w:r>
          </w:p>
        </w:tc>
        <w:tc>
          <w:tcPr>
            <w:tcW w:w="1086" w:type="pct"/>
            <w:shd w:val="clear" w:color="auto" w:fill="FFFFFF"/>
            <w:vAlign w:val="center"/>
          </w:tcPr>
          <w:p w14:paraId="57771CA2"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发证部门</w:t>
            </w:r>
          </w:p>
        </w:tc>
        <w:tc>
          <w:tcPr>
            <w:tcW w:w="764" w:type="pct"/>
            <w:shd w:val="clear" w:color="auto" w:fill="FFFFFF"/>
            <w:vAlign w:val="center"/>
          </w:tcPr>
          <w:p w14:paraId="0F926771"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项目代号</w:t>
            </w:r>
          </w:p>
        </w:tc>
        <w:tc>
          <w:tcPr>
            <w:tcW w:w="1241" w:type="pct"/>
            <w:shd w:val="clear" w:color="auto" w:fill="FFFFFF"/>
            <w:vAlign w:val="center"/>
          </w:tcPr>
          <w:p w14:paraId="7E9725CD"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sz w:val="21"/>
                <w:szCs w:val="21"/>
              </w:rPr>
              <w:t>证书编号</w:t>
            </w:r>
          </w:p>
        </w:tc>
        <w:tc>
          <w:tcPr>
            <w:tcW w:w="1375" w:type="pct"/>
            <w:shd w:val="clear" w:color="auto" w:fill="FFFFFF"/>
            <w:vAlign w:val="center"/>
          </w:tcPr>
          <w:p w14:paraId="07921BD1" w14:textId="77777777" w:rsidR="00702B83" w:rsidRDefault="00000000">
            <w:pPr>
              <w:ind w:firstLineChars="0" w:firstLine="0"/>
              <w:jc w:val="center"/>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有效期限</w:t>
            </w:r>
          </w:p>
        </w:tc>
      </w:tr>
      <w:tr w:rsidR="00702B83" w14:paraId="5A6BD555" w14:textId="77777777">
        <w:trPr>
          <w:trHeight w:hRule="exact" w:val="759"/>
        </w:trPr>
        <w:tc>
          <w:tcPr>
            <w:tcW w:w="531" w:type="pct"/>
            <w:shd w:val="clear" w:color="auto" w:fill="FFFFFF"/>
            <w:vAlign w:val="center"/>
          </w:tcPr>
          <w:p w14:paraId="789238AC" w14:textId="77777777" w:rsidR="00702B83" w:rsidRDefault="00000000">
            <w:pPr>
              <w:widowControl/>
              <w:ind w:firstLineChars="0" w:firstLine="0"/>
              <w:textAlignment w:val="center"/>
              <w:rPr>
                <w:rFonts w:asciiTheme="minorEastAsia" w:eastAsiaTheme="minorEastAsia" w:hAnsiTheme="minorEastAsia" w:hint="eastAsia"/>
                <w:sz w:val="21"/>
                <w:szCs w:val="21"/>
              </w:rPr>
            </w:pPr>
            <w:r>
              <w:rPr>
                <w:rFonts w:cs="宋体" w:hint="eastAsia"/>
                <w:sz w:val="24"/>
                <w:szCs w:val="24"/>
                <w:lang w:bidi="ar"/>
              </w:rPr>
              <w:t>张应凯</w:t>
            </w:r>
          </w:p>
        </w:tc>
        <w:tc>
          <w:tcPr>
            <w:tcW w:w="1086" w:type="pct"/>
            <w:shd w:val="clear" w:color="auto" w:fill="FFFFFF"/>
            <w:vAlign w:val="center"/>
          </w:tcPr>
          <w:p w14:paraId="1C951240"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1DE9ED28"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Q2（限桥式起重机）</w:t>
            </w:r>
          </w:p>
        </w:tc>
        <w:tc>
          <w:tcPr>
            <w:tcW w:w="1241" w:type="pct"/>
            <w:shd w:val="clear" w:color="auto" w:fill="FFFFFF"/>
            <w:vAlign w:val="center"/>
          </w:tcPr>
          <w:p w14:paraId="323BCB15" w14:textId="77777777" w:rsidR="00702B83" w:rsidRDefault="00000000">
            <w:pPr>
              <w:widowControl/>
              <w:spacing w:line="240" w:lineRule="auto"/>
              <w:ind w:firstLineChars="0" w:firstLine="0"/>
              <w:textAlignment w:val="center"/>
              <w:rPr>
                <w:rFonts w:asciiTheme="minorEastAsia" w:eastAsiaTheme="minorEastAsia" w:hAnsiTheme="minorEastAsia" w:hint="eastAsia"/>
                <w:sz w:val="21"/>
                <w:szCs w:val="21"/>
              </w:rPr>
            </w:pPr>
            <w:r>
              <w:rPr>
                <w:rFonts w:cs="宋体" w:hint="eastAsia"/>
                <w:sz w:val="24"/>
                <w:szCs w:val="24"/>
                <w:lang w:bidi="ar"/>
              </w:rPr>
              <w:t>532325199805191511</w:t>
            </w:r>
          </w:p>
        </w:tc>
        <w:tc>
          <w:tcPr>
            <w:tcW w:w="1375" w:type="pct"/>
            <w:shd w:val="clear" w:color="auto" w:fill="FFFFFF"/>
            <w:vAlign w:val="center"/>
          </w:tcPr>
          <w:p w14:paraId="3AEABD45" w14:textId="77777777" w:rsidR="00702B83" w:rsidRDefault="00000000">
            <w:pPr>
              <w:widowControl/>
              <w:spacing w:line="240" w:lineRule="auto"/>
              <w:ind w:firstLineChars="0" w:firstLine="0"/>
              <w:jc w:val="center"/>
              <w:textAlignment w:val="center"/>
              <w:rPr>
                <w:rFonts w:asciiTheme="minorEastAsia" w:eastAsiaTheme="minorEastAsia" w:hAnsiTheme="minorEastAsia" w:hint="eastAsia"/>
                <w:sz w:val="21"/>
                <w:szCs w:val="21"/>
              </w:rPr>
            </w:pPr>
            <w:r>
              <w:rPr>
                <w:rFonts w:cs="宋体" w:hint="eastAsia"/>
                <w:sz w:val="24"/>
                <w:szCs w:val="24"/>
                <w:lang w:bidi="ar"/>
              </w:rPr>
              <w:t>2023-10至2027-09</w:t>
            </w:r>
          </w:p>
        </w:tc>
      </w:tr>
      <w:tr w:rsidR="00702B83" w14:paraId="62FE067A" w14:textId="77777777">
        <w:trPr>
          <w:trHeight w:hRule="exact" w:val="709"/>
        </w:trPr>
        <w:tc>
          <w:tcPr>
            <w:tcW w:w="531" w:type="pct"/>
            <w:shd w:val="clear" w:color="auto" w:fill="FFFFFF"/>
            <w:vAlign w:val="center"/>
          </w:tcPr>
          <w:p w14:paraId="75E412D7"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张文强</w:t>
            </w:r>
          </w:p>
        </w:tc>
        <w:tc>
          <w:tcPr>
            <w:tcW w:w="1086" w:type="pct"/>
            <w:shd w:val="clear" w:color="auto" w:fill="FFFFFF"/>
            <w:vAlign w:val="center"/>
          </w:tcPr>
          <w:p w14:paraId="49B3B0B3"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0D8EA0C4"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Q2（限桥式起重机）</w:t>
            </w:r>
          </w:p>
        </w:tc>
        <w:tc>
          <w:tcPr>
            <w:tcW w:w="1241" w:type="pct"/>
            <w:shd w:val="clear" w:color="auto" w:fill="FFFFFF"/>
            <w:vAlign w:val="center"/>
          </w:tcPr>
          <w:p w14:paraId="33BA3B99"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532324199411192718</w:t>
            </w:r>
          </w:p>
        </w:tc>
        <w:tc>
          <w:tcPr>
            <w:tcW w:w="1375" w:type="pct"/>
            <w:shd w:val="clear" w:color="auto" w:fill="FFFFFF"/>
            <w:vAlign w:val="center"/>
          </w:tcPr>
          <w:p w14:paraId="0A8D1F7F"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2023-11至2027-10</w:t>
            </w:r>
          </w:p>
        </w:tc>
      </w:tr>
      <w:tr w:rsidR="00702B83" w14:paraId="149445CC" w14:textId="77777777">
        <w:trPr>
          <w:trHeight w:hRule="exact" w:val="709"/>
        </w:trPr>
        <w:tc>
          <w:tcPr>
            <w:tcW w:w="531" w:type="pct"/>
            <w:shd w:val="clear" w:color="auto" w:fill="FFFFFF"/>
            <w:vAlign w:val="center"/>
          </w:tcPr>
          <w:p w14:paraId="464B7121"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陈武</w:t>
            </w:r>
          </w:p>
        </w:tc>
        <w:tc>
          <w:tcPr>
            <w:tcW w:w="1086" w:type="pct"/>
            <w:shd w:val="clear" w:color="auto" w:fill="FFFFFF"/>
            <w:vAlign w:val="center"/>
          </w:tcPr>
          <w:p w14:paraId="573FCDA9"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45C1C1F5"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Q2（限桥式起重机）</w:t>
            </w:r>
          </w:p>
        </w:tc>
        <w:tc>
          <w:tcPr>
            <w:tcW w:w="1241" w:type="pct"/>
            <w:shd w:val="clear" w:color="auto" w:fill="FFFFFF"/>
            <w:vAlign w:val="center"/>
          </w:tcPr>
          <w:p w14:paraId="353AAD9E"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532324198602040034</w:t>
            </w:r>
          </w:p>
        </w:tc>
        <w:tc>
          <w:tcPr>
            <w:tcW w:w="1375" w:type="pct"/>
            <w:shd w:val="clear" w:color="auto" w:fill="FFFFFF"/>
            <w:vAlign w:val="center"/>
          </w:tcPr>
          <w:p w14:paraId="27236988"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2023-10至2027-09</w:t>
            </w:r>
          </w:p>
        </w:tc>
      </w:tr>
      <w:tr w:rsidR="00702B83" w14:paraId="39A1A7E0" w14:textId="77777777">
        <w:trPr>
          <w:trHeight w:hRule="exact" w:val="709"/>
        </w:trPr>
        <w:tc>
          <w:tcPr>
            <w:tcW w:w="531" w:type="pct"/>
            <w:shd w:val="clear" w:color="auto" w:fill="FFFFFF"/>
            <w:vAlign w:val="center"/>
          </w:tcPr>
          <w:p w14:paraId="17467037"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何正刚</w:t>
            </w:r>
          </w:p>
        </w:tc>
        <w:tc>
          <w:tcPr>
            <w:tcW w:w="1086" w:type="pct"/>
            <w:shd w:val="clear" w:color="auto" w:fill="FFFFFF"/>
            <w:vAlign w:val="center"/>
          </w:tcPr>
          <w:p w14:paraId="044B9DF0"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63F6BD41"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Q2（限桥式起重机）</w:t>
            </w:r>
          </w:p>
        </w:tc>
        <w:tc>
          <w:tcPr>
            <w:tcW w:w="1241" w:type="pct"/>
            <w:shd w:val="clear" w:color="auto" w:fill="FFFFFF"/>
            <w:vAlign w:val="center"/>
          </w:tcPr>
          <w:p w14:paraId="0BC741E1"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532324198612240013</w:t>
            </w:r>
          </w:p>
        </w:tc>
        <w:tc>
          <w:tcPr>
            <w:tcW w:w="1375" w:type="pct"/>
            <w:shd w:val="clear" w:color="auto" w:fill="FFFFFF"/>
            <w:vAlign w:val="center"/>
          </w:tcPr>
          <w:p w14:paraId="7637115A"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2023-10至2027-09</w:t>
            </w:r>
          </w:p>
        </w:tc>
      </w:tr>
      <w:tr w:rsidR="00702B83" w14:paraId="37F53B89" w14:textId="77777777">
        <w:trPr>
          <w:trHeight w:hRule="exact" w:val="709"/>
        </w:trPr>
        <w:tc>
          <w:tcPr>
            <w:tcW w:w="531" w:type="pct"/>
            <w:shd w:val="clear" w:color="auto" w:fill="FFFFFF"/>
            <w:vAlign w:val="center"/>
          </w:tcPr>
          <w:p w14:paraId="09B211B9"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李超</w:t>
            </w:r>
          </w:p>
        </w:tc>
        <w:tc>
          <w:tcPr>
            <w:tcW w:w="1086" w:type="pct"/>
            <w:shd w:val="clear" w:color="auto" w:fill="FFFFFF"/>
            <w:vAlign w:val="center"/>
          </w:tcPr>
          <w:p w14:paraId="0F5E956A"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3A96C79E"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R1</w:t>
            </w:r>
          </w:p>
        </w:tc>
        <w:tc>
          <w:tcPr>
            <w:tcW w:w="1241" w:type="pct"/>
            <w:shd w:val="clear" w:color="auto" w:fill="FFFFFF"/>
            <w:vAlign w:val="center"/>
          </w:tcPr>
          <w:p w14:paraId="4574D682"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532324199002020030</w:t>
            </w:r>
          </w:p>
        </w:tc>
        <w:tc>
          <w:tcPr>
            <w:tcW w:w="1375" w:type="pct"/>
            <w:shd w:val="clear" w:color="auto" w:fill="FFFFFF"/>
            <w:vAlign w:val="center"/>
          </w:tcPr>
          <w:p w14:paraId="2E561876"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2022-08至2026-07</w:t>
            </w:r>
          </w:p>
        </w:tc>
      </w:tr>
      <w:tr w:rsidR="00702B83" w14:paraId="0313E907" w14:textId="77777777">
        <w:trPr>
          <w:trHeight w:hRule="exact" w:val="709"/>
        </w:trPr>
        <w:tc>
          <w:tcPr>
            <w:tcW w:w="531" w:type="pct"/>
            <w:shd w:val="clear" w:color="auto" w:fill="FFFFFF"/>
            <w:vAlign w:val="center"/>
          </w:tcPr>
          <w:p w14:paraId="55F9DA59"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李超</w:t>
            </w:r>
          </w:p>
        </w:tc>
        <w:tc>
          <w:tcPr>
            <w:tcW w:w="1086" w:type="pct"/>
            <w:shd w:val="clear" w:color="auto" w:fill="FFFFFF"/>
            <w:vAlign w:val="center"/>
          </w:tcPr>
          <w:p w14:paraId="6D3A7187"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76224924"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A</w:t>
            </w:r>
          </w:p>
        </w:tc>
        <w:tc>
          <w:tcPr>
            <w:tcW w:w="1241" w:type="pct"/>
            <w:shd w:val="clear" w:color="auto" w:fill="FFFFFF"/>
            <w:vAlign w:val="center"/>
          </w:tcPr>
          <w:p w14:paraId="1C5CE916"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532324199002020050</w:t>
            </w:r>
          </w:p>
        </w:tc>
        <w:tc>
          <w:tcPr>
            <w:tcW w:w="1375" w:type="pct"/>
            <w:shd w:val="clear" w:color="auto" w:fill="FFFFFF"/>
            <w:vAlign w:val="center"/>
          </w:tcPr>
          <w:p w14:paraId="33669FF9"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2022-08至2026-07</w:t>
            </w:r>
          </w:p>
        </w:tc>
      </w:tr>
      <w:tr w:rsidR="00702B83" w14:paraId="6B812DE4" w14:textId="77777777">
        <w:trPr>
          <w:trHeight w:hRule="exact" w:val="709"/>
        </w:trPr>
        <w:tc>
          <w:tcPr>
            <w:tcW w:w="531" w:type="pct"/>
            <w:shd w:val="clear" w:color="auto" w:fill="FFFFFF"/>
            <w:vAlign w:val="center"/>
          </w:tcPr>
          <w:p w14:paraId="2DDF75A7" w14:textId="77777777" w:rsidR="00702B83" w:rsidRDefault="00000000">
            <w:pPr>
              <w:widowControl/>
              <w:ind w:firstLineChars="0" w:firstLine="0"/>
              <w:textAlignment w:val="center"/>
              <w:rPr>
                <w:rFonts w:cs="宋体" w:hint="eastAsia"/>
                <w:sz w:val="24"/>
                <w:szCs w:val="24"/>
                <w:lang w:bidi="ar"/>
              </w:rPr>
            </w:pPr>
            <w:r>
              <w:rPr>
                <w:rFonts w:cs="宋体" w:hint="eastAsia"/>
                <w:sz w:val="24"/>
                <w:szCs w:val="24"/>
                <w:lang w:bidi="ar"/>
              </w:rPr>
              <w:t>潘振文</w:t>
            </w:r>
          </w:p>
        </w:tc>
        <w:tc>
          <w:tcPr>
            <w:tcW w:w="1086" w:type="pct"/>
            <w:shd w:val="clear" w:color="auto" w:fill="FFFFFF"/>
            <w:vAlign w:val="center"/>
          </w:tcPr>
          <w:p w14:paraId="70B165C7" w14:textId="77777777" w:rsidR="00702B83" w:rsidRDefault="00000000">
            <w:pPr>
              <w:spacing w:line="240" w:lineRule="auto"/>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楚雄州市场监督管理局</w:t>
            </w:r>
          </w:p>
        </w:tc>
        <w:tc>
          <w:tcPr>
            <w:tcW w:w="764" w:type="pct"/>
            <w:shd w:val="clear" w:color="auto" w:fill="FFFFFF"/>
            <w:vAlign w:val="center"/>
          </w:tcPr>
          <w:p w14:paraId="609A7987"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N1</w:t>
            </w:r>
          </w:p>
        </w:tc>
        <w:tc>
          <w:tcPr>
            <w:tcW w:w="1241" w:type="pct"/>
            <w:shd w:val="clear" w:color="auto" w:fill="FFFFFF"/>
            <w:vAlign w:val="center"/>
          </w:tcPr>
          <w:p w14:paraId="21352229" w14:textId="77777777" w:rsidR="00702B83" w:rsidRDefault="00000000">
            <w:pPr>
              <w:widowControl/>
              <w:spacing w:line="240" w:lineRule="auto"/>
              <w:ind w:firstLineChars="0" w:firstLine="0"/>
              <w:textAlignment w:val="center"/>
              <w:rPr>
                <w:rFonts w:cs="宋体" w:hint="eastAsia"/>
                <w:sz w:val="24"/>
                <w:szCs w:val="24"/>
                <w:lang w:bidi="ar"/>
              </w:rPr>
            </w:pPr>
            <w:r>
              <w:rPr>
                <w:rFonts w:cs="宋体" w:hint="eastAsia"/>
                <w:sz w:val="24"/>
                <w:szCs w:val="24"/>
                <w:lang w:bidi="ar"/>
              </w:rPr>
              <w:t>532324198712020018</w:t>
            </w:r>
          </w:p>
        </w:tc>
        <w:tc>
          <w:tcPr>
            <w:tcW w:w="1375" w:type="pct"/>
            <w:shd w:val="clear" w:color="auto" w:fill="FFFFFF"/>
            <w:vAlign w:val="center"/>
          </w:tcPr>
          <w:p w14:paraId="0E6C4AE0" w14:textId="77777777" w:rsidR="00702B83" w:rsidRDefault="00000000">
            <w:pPr>
              <w:widowControl/>
              <w:spacing w:line="240" w:lineRule="auto"/>
              <w:ind w:firstLineChars="0" w:firstLine="0"/>
              <w:jc w:val="center"/>
              <w:textAlignment w:val="center"/>
              <w:rPr>
                <w:rFonts w:cs="宋体" w:hint="eastAsia"/>
                <w:sz w:val="24"/>
                <w:szCs w:val="24"/>
                <w:lang w:bidi="ar"/>
              </w:rPr>
            </w:pPr>
            <w:r>
              <w:rPr>
                <w:rFonts w:cs="宋体" w:hint="eastAsia"/>
                <w:sz w:val="24"/>
                <w:szCs w:val="24"/>
                <w:lang w:bidi="ar"/>
              </w:rPr>
              <w:t>2023-05至2027-04</w:t>
            </w:r>
          </w:p>
        </w:tc>
      </w:tr>
    </w:tbl>
    <w:p w14:paraId="55CA7EB6" w14:textId="77777777" w:rsidR="00702B83" w:rsidRDefault="00000000">
      <w:pPr>
        <w:pStyle w:val="3"/>
        <w:ind w:firstLine="562"/>
        <w:rPr>
          <w:rFonts w:ascii="Times New Roman" w:hAnsi="Times New Roman"/>
        </w:rPr>
      </w:pPr>
      <w:bookmarkStart w:id="244" w:name="_Toc211591861"/>
      <w:r>
        <w:rPr>
          <w:rFonts w:ascii="Times New Roman" w:hAnsi="Times New Roman"/>
          <w:lang w:eastAsia="en-US"/>
        </w:rPr>
        <w:t>2.6.</w:t>
      </w:r>
      <w:r>
        <w:rPr>
          <w:rFonts w:ascii="Times New Roman" w:hAnsi="Times New Roman" w:hint="eastAsia"/>
        </w:rPr>
        <w:t>5</w:t>
      </w:r>
      <w:r>
        <w:rPr>
          <w:rFonts w:ascii="Times New Roman" w:hAnsi="Times New Roman"/>
          <w:lang w:eastAsia="en-US"/>
        </w:rPr>
        <w:t>安全管理</w:t>
      </w:r>
      <w:r>
        <w:rPr>
          <w:rFonts w:ascii="Times New Roman" w:hAnsi="Times New Roman"/>
        </w:rPr>
        <w:t>台账、</w:t>
      </w:r>
      <w:proofErr w:type="spellStart"/>
      <w:r>
        <w:rPr>
          <w:rFonts w:ascii="Times New Roman" w:hAnsi="Times New Roman"/>
          <w:lang w:eastAsia="en-US"/>
        </w:rPr>
        <w:t>记录</w:t>
      </w:r>
      <w:bookmarkEnd w:id="238"/>
      <w:bookmarkEnd w:id="244"/>
      <w:proofErr w:type="spellEnd"/>
    </w:p>
    <w:p w14:paraId="546BE1C2" w14:textId="77777777" w:rsidR="00702B83" w:rsidRDefault="00000000">
      <w:pPr>
        <w:ind w:firstLine="560"/>
        <w:rPr>
          <w:rFonts w:ascii="Times New Roman" w:hint="eastAsia"/>
          <w:szCs w:val="28"/>
        </w:rPr>
      </w:pPr>
      <w:r>
        <w:rPr>
          <w:rFonts w:ascii="Times New Roman" w:hint="eastAsia"/>
          <w:szCs w:val="28"/>
        </w:rPr>
        <w:t>经评价组现场检查，企业建立了安全教育培训记录、应急演练记录、劳保用品发放记录等一系列安全管理记录。</w:t>
      </w:r>
    </w:p>
    <w:p w14:paraId="49C0C0EB" w14:textId="77777777" w:rsidR="00702B83" w:rsidRDefault="00000000">
      <w:pPr>
        <w:pStyle w:val="3"/>
        <w:ind w:firstLine="562"/>
        <w:rPr>
          <w:rFonts w:ascii="Times New Roman" w:hAnsi="Times New Roman"/>
        </w:rPr>
      </w:pPr>
      <w:bookmarkStart w:id="245" w:name="_Toc6281"/>
      <w:bookmarkStart w:id="246" w:name="_Toc211591862"/>
      <w:r>
        <w:rPr>
          <w:rFonts w:ascii="Times New Roman" w:hAnsi="Times New Roman"/>
        </w:rPr>
        <w:t>2.6.</w:t>
      </w:r>
      <w:r>
        <w:rPr>
          <w:rFonts w:ascii="Times New Roman" w:hAnsi="Times New Roman" w:hint="eastAsia"/>
        </w:rPr>
        <w:t>6</w:t>
      </w:r>
      <w:r>
        <w:rPr>
          <w:rFonts w:ascii="Times New Roman" w:hAnsi="Times New Roman"/>
        </w:rPr>
        <w:t>安全生产资金投入</w:t>
      </w:r>
      <w:bookmarkEnd w:id="245"/>
      <w:bookmarkEnd w:id="246"/>
    </w:p>
    <w:p w14:paraId="02B5D15D" w14:textId="77777777" w:rsidR="00702B83" w:rsidRDefault="00000000">
      <w:pPr>
        <w:ind w:firstLine="560"/>
        <w:rPr>
          <w:rFonts w:cs="宋体" w:hint="eastAsia"/>
          <w:szCs w:val="28"/>
        </w:rPr>
      </w:pPr>
      <w:r>
        <w:rPr>
          <w:rFonts w:ascii="Times New Roman" w:hint="eastAsia"/>
          <w:szCs w:val="28"/>
        </w:rPr>
        <w:t>企业根据《企业安全生产费用提取和使用管理办法》</w:t>
      </w:r>
      <w:r>
        <w:rPr>
          <w:rFonts w:ascii="Times New Roman" w:hint="eastAsia"/>
          <w:szCs w:val="28"/>
        </w:rPr>
        <w:t>(</w:t>
      </w:r>
      <w:r>
        <w:rPr>
          <w:rFonts w:ascii="Times New Roman" w:hint="eastAsia"/>
          <w:szCs w:val="28"/>
        </w:rPr>
        <w:t>财企【</w:t>
      </w:r>
      <w:r>
        <w:rPr>
          <w:rFonts w:ascii="Times New Roman" w:hint="eastAsia"/>
          <w:szCs w:val="28"/>
        </w:rPr>
        <w:t>2022</w:t>
      </w:r>
      <w:r>
        <w:rPr>
          <w:rFonts w:ascii="Times New Roman" w:hint="eastAsia"/>
          <w:szCs w:val="28"/>
        </w:rPr>
        <w:t>】</w:t>
      </w:r>
      <w:r>
        <w:rPr>
          <w:rFonts w:ascii="Times New Roman" w:hint="eastAsia"/>
          <w:szCs w:val="28"/>
        </w:rPr>
        <w:t>136</w:t>
      </w:r>
      <w:r>
        <w:rPr>
          <w:rFonts w:ascii="Times New Roman" w:hint="eastAsia"/>
          <w:szCs w:val="28"/>
        </w:rPr>
        <w:t>号）相关规定提取；</w:t>
      </w:r>
      <w:r>
        <w:rPr>
          <w:rFonts w:ascii="Times New Roman" w:hint="eastAsia"/>
          <w:szCs w:val="28"/>
        </w:rPr>
        <w:t>2025</w:t>
      </w:r>
      <w:r>
        <w:rPr>
          <w:rFonts w:ascii="Times New Roman" w:hint="eastAsia"/>
          <w:szCs w:val="28"/>
        </w:rPr>
        <w:t>年</w:t>
      </w:r>
      <w:r>
        <w:rPr>
          <w:rFonts w:ascii="Times New Roman" w:hint="eastAsia"/>
          <w:szCs w:val="28"/>
        </w:rPr>
        <w:t>1-9</w:t>
      </w:r>
      <w:r>
        <w:rPr>
          <w:rFonts w:ascii="Times New Roman" w:hint="eastAsia"/>
          <w:szCs w:val="28"/>
        </w:rPr>
        <w:t>月企业支出安全生产费用</w:t>
      </w:r>
      <w:r>
        <w:rPr>
          <w:rFonts w:ascii="Times New Roman" w:hint="eastAsia"/>
          <w:szCs w:val="28"/>
        </w:rPr>
        <w:t>15</w:t>
      </w:r>
      <w:r>
        <w:rPr>
          <w:rFonts w:ascii="Times New Roman" w:hint="eastAsia"/>
          <w:szCs w:val="28"/>
        </w:rPr>
        <w:t>万元详见下表</w:t>
      </w:r>
      <w:r>
        <w:rPr>
          <w:rFonts w:ascii="Times New Roman" w:hint="eastAsia"/>
          <w:szCs w:val="28"/>
        </w:rPr>
        <w:t>2-11</w:t>
      </w:r>
      <w:r>
        <w:rPr>
          <w:rFonts w:ascii="Times New Roman" w:hint="eastAsia"/>
          <w:szCs w:val="28"/>
        </w:rPr>
        <w:t>。</w:t>
      </w:r>
      <w:r>
        <w:rPr>
          <w:rFonts w:cs="宋体" w:hint="eastAsia"/>
          <w:szCs w:val="28"/>
        </w:rPr>
        <w:t>情况主要有：</w:t>
      </w:r>
    </w:p>
    <w:p w14:paraId="142D9609" w14:textId="77777777" w:rsidR="00702B83" w:rsidRDefault="00000000">
      <w:pPr>
        <w:numPr>
          <w:ilvl w:val="0"/>
          <w:numId w:val="8"/>
        </w:numPr>
        <w:tabs>
          <w:tab w:val="left" w:pos="425"/>
        </w:tabs>
        <w:ind w:firstLine="560"/>
        <w:rPr>
          <w:rFonts w:cs="宋体" w:hint="eastAsia"/>
          <w:szCs w:val="28"/>
        </w:rPr>
      </w:pPr>
      <w:r>
        <w:rPr>
          <w:rFonts w:cs="宋体" w:hint="eastAsia"/>
          <w:szCs w:val="28"/>
        </w:rPr>
        <w:t>完善、改造和维护</w:t>
      </w:r>
      <w:r>
        <w:rPr>
          <w:rFonts w:hint="eastAsia"/>
        </w:rPr>
        <w:fldChar w:fldCharType="begin"/>
      </w:r>
      <w:r>
        <w:instrText xml:space="preserve"> HYPERLINK "http://baike.baidu.com/view/3181546.htm" </w:instrText>
      </w:r>
      <w:r>
        <w:rPr>
          <w:rFonts w:hint="eastAsia"/>
        </w:rPr>
      </w:r>
      <w:r>
        <w:rPr>
          <w:rFonts w:hint="eastAsia"/>
        </w:rPr>
        <w:fldChar w:fldCharType="separate"/>
      </w:r>
      <w:r>
        <w:rPr>
          <w:rFonts w:cs="宋体" w:hint="eastAsia"/>
          <w:szCs w:val="28"/>
          <w:shd w:val="clear" w:color="auto" w:fill="FFFFFF"/>
        </w:rPr>
        <w:t>安全防护设备</w:t>
      </w:r>
      <w:r>
        <w:rPr>
          <w:rFonts w:cs="宋体" w:hint="eastAsia"/>
          <w:szCs w:val="28"/>
          <w:shd w:val="clear" w:color="auto" w:fill="FFFFFF"/>
        </w:rPr>
        <w:fldChar w:fldCharType="end"/>
      </w:r>
      <w:r>
        <w:rPr>
          <w:rFonts w:cs="宋体" w:hint="eastAsia"/>
          <w:szCs w:val="28"/>
        </w:rPr>
        <w:t>、设施支出；</w:t>
      </w:r>
    </w:p>
    <w:p w14:paraId="33E1820F" w14:textId="77777777" w:rsidR="00702B83" w:rsidRDefault="00000000">
      <w:pPr>
        <w:numPr>
          <w:ilvl w:val="0"/>
          <w:numId w:val="8"/>
        </w:numPr>
        <w:tabs>
          <w:tab w:val="left" w:pos="425"/>
        </w:tabs>
        <w:ind w:firstLine="560"/>
        <w:rPr>
          <w:rFonts w:cs="宋体" w:hint="eastAsia"/>
          <w:szCs w:val="28"/>
        </w:rPr>
      </w:pPr>
      <w:r>
        <w:rPr>
          <w:rFonts w:cs="宋体" w:hint="eastAsia"/>
          <w:szCs w:val="28"/>
        </w:rPr>
        <w:t>安全技能培训费用支出；</w:t>
      </w:r>
    </w:p>
    <w:p w14:paraId="6D473910" w14:textId="77777777" w:rsidR="00702B83" w:rsidRDefault="00000000">
      <w:pPr>
        <w:numPr>
          <w:ilvl w:val="0"/>
          <w:numId w:val="8"/>
        </w:numPr>
        <w:tabs>
          <w:tab w:val="left" w:pos="425"/>
        </w:tabs>
        <w:ind w:firstLine="560"/>
        <w:rPr>
          <w:rFonts w:cs="宋体" w:hint="eastAsia"/>
          <w:szCs w:val="28"/>
        </w:rPr>
      </w:pPr>
      <w:r>
        <w:rPr>
          <w:rFonts w:cs="宋体" w:hint="eastAsia"/>
          <w:szCs w:val="28"/>
        </w:rPr>
        <w:t>配备必要的应急救援器材、设备和现场作业人员安全防护物品支出；</w:t>
      </w:r>
    </w:p>
    <w:p w14:paraId="6064FCD1" w14:textId="77777777" w:rsidR="00702B83" w:rsidRDefault="00000000">
      <w:pPr>
        <w:numPr>
          <w:ilvl w:val="0"/>
          <w:numId w:val="8"/>
        </w:numPr>
        <w:tabs>
          <w:tab w:val="left" w:pos="425"/>
        </w:tabs>
        <w:ind w:firstLine="560"/>
        <w:rPr>
          <w:rFonts w:cs="宋体" w:hint="eastAsia"/>
          <w:szCs w:val="28"/>
        </w:rPr>
      </w:pPr>
      <w:hyperlink r:id="rId30" w:history="1">
        <w:r>
          <w:rPr>
            <w:rFonts w:cs="宋体" w:hint="eastAsia"/>
            <w:szCs w:val="28"/>
          </w:rPr>
          <w:t>安全生产检查</w:t>
        </w:r>
      </w:hyperlink>
      <w:r>
        <w:rPr>
          <w:rFonts w:cs="宋体" w:hint="eastAsia"/>
          <w:szCs w:val="28"/>
        </w:rPr>
        <w:t>与评价支出；</w:t>
      </w:r>
    </w:p>
    <w:p w14:paraId="1D43CE3F" w14:textId="77777777" w:rsidR="00702B83" w:rsidRDefault="00000000">
      <w:pPr>
        <w:numPr>
          <w:ilvl w:val="0"/>
          <w:numId w:val="8"/>
        </w:numPr>
        <w:tabs>
          <w:tab w:val="left" w:pos="425"/>
        </w:tabs>
        <w:ind w:firstLine="560"/>
        <w:rPr>
          <w:rFonts w:cs="宋体" w:hint="eastAsia"/>
          <w:szCs w:val="28"/>
        </w:rPr>
      </w:pPr>
      <w:r>
        <w:rPr>
          <w:rFonts w:cs="宋体" w:hint="eastAsia"/>
          <w:szCs w:val="28"/>
        </w:rPr>
        <w:t>按国家标准为职工配备了劳动防护用品并指导职工正确使用，进行职业卫生评价，为从业人员进行职业健康体检；</w:t>
      </w:r>
    </w:p>
    <w:p w14:paraId="4D4C0514" w14:textId="77777777" w:rsidR="00702B83" w:rsidRDefault="00000000">
      <w:pPr>
        <w:numPr>
          <w:ilvl w:val="0"/>
          <w:numId w:val="8"/>
        </w:numPr>
        <w:tabs>
          <w:tab w:val="left" w:pos="425"/>
        </w:tabs>
        <w:ind w:firstLine="560"/>
        <w:rPr>
          <w:rFonts w:cs="宋体" w:hint="eastAsia"/>
          <w:szCs w:val="28"/>
        </w:rPr>
      </w:pPr>
      <w:r>
        <w:rPr>
          <w:rFonts w:cs="宋体" w:hint="eastAsia"/>
          <w:szCs w:val="28"/>
        </w:rPr>
        <w:t>用于安全检查、隐患整改的资金；</w:t>
      </w:r>
    </w:p>
    <w:p w14:paraId="786BA0F6" w14:textId="77777777" w:rsidR="00702B83" w:rsidRDefault="00000000">
      <w:pPr>
        <w:numPr>
          <w:ilvl w:val="0"/>
          <w:numId w:val="8"/>
        </w:numPr>
        <w:ind w:firstLine="560"/>
        <w:rPr>
          <w:rFonts w:hint="eastAsia"/>
        </w:rPr>
      </w:pPr>
      <w:r>
        <w:rPr>
          <w:rFonts w:hint="eastAsia"/>
        </w:rPr>
        <w:lastRenderedPageBreak/>
        <w:t>设备设施安全性能检测检验；</w:t>
      </w:r>
    </w:p>
    <w:p w14:paraId="540AEF42" w14:textId="77777777" w:rsidR="00702B83" w:rsidRDefault="00000000">
      <w:pPr>
        <w:numPr>
          <w:ilvl w:val="0"/>
          <w:numId w:val="8"/>
        </w:numPr>
        <w:snapToGrid w:val="0"/>
        <w:spacing w:line="520" w:lineRule="exact"/>
        <w:ind w:firstLine="560"/>
        <w:rPr>
          <w:rFonts w:cs="宋体" w:hint="eastAsia"/>
          <w:szCs w:val="28"/>
        </w:rPr>
      </w:pPr>
      <w:r>
        <w:rPr>
          <w:rFonts w:cs="宋体" w:hint="eastAsia"/>
          <w:szCs w:val="28"/>
        </w:rPr>
        <w:t>从业人员保险购买；</w:t>
      </w:r>
    </w:p>
    <w:p w14:paraId="4289946A" w14:textId="77777777" w:rsidR="00702B83" w:rsidRDefault="00000000">
      <w:pPr>
        <w:numPr>
          <w:ilvl w:val="0"/>
          <w:numId w:val="8"/>
        </w:numPr>
        <w:ind w:firstLine="560"/>
        <w:rPr>
          <w:rFonts w:hint="eastAsia"/>
        </w:rPr>
      </w:pPr>
      <w:r>
        <w:rPr>
          <w:rFonts w:hint="eastAsia"/>
        </w:rPr>
        <w:t>其他与安全生产直接相关的物品或者活动。</w:t>
      </w:r>
    </w:p>
    <w:p w14:paraId="731EF620" w14:textId="77777777" w:rsidR="00702B83" w:rsidRDefault="00000000">
      <w:pPr>
        <w:pStyle w:val="3"/>
        <w:ind w:firstLine="562"/>
        <w:rPr>
          <w:rFonts w:ascii="Times New Roman" w:hAnsi="Times New Roman"/>
        </w:rPr>
      </w:pPr>
      <w:bookmarkStart w:id="247" w:name="_Toc211591863"/>
      <w:bookmarkStart w:id="248" w:name="_Toc17317"/>
      <w:r>
        <w:rPr>
          <w:rFonts w:ascii="Times New Roman" w:hAnsi="Times New Roman"/>
        </w:rPr>
        <w:t>2.6.</w:t>
      </w:r>
      <w:r>
        <w:rPr>
          <w:rFonts w:ascii="Times New Roman" w:hAnsi="Times New Roman" w:hint="eastAsia"/>
        </w:rPr>
        <w:t>7</w:t>
      </w:r>
      <w:r>
        <w:rPr>
          <w:rFonts w:ascii="Times New Roman" w:hAnsi="Times New Roman"/>
        </w:rPr>
        <w:t>安全警示、标志</w:t>
      </w:r>
      <w:bookmarkEnd w:id="247"/>
      <w:bookmarkEnd w:id="248"/>
    </w:p>
    <w:p w14:paraId="05D51800" w14:textId="77777777" w:rsidR="00702B83" w:rsidRDefault="00000000">
      <w:pPr>
        <w:tabs>
          <w:tab w:val="left" w:pos="425"/>
        </w:tabs>
        <w:ind w:firstLine="560"/>
        <w:rPr>
          <w:rFonts w:cs="宋体" w:hint="eastAsia"/>
          <w:szCs w:val="28"/>
        </w:rPr>
      </w:pPr>
      <w:r>
        <w:rPr>
          <w:rFonts w:cs="宋体" w:hint="eastAsia"/>
          <w:szCs w:val="28"/>
        </w:rPr>
        <w:t>通过评价人员现场检查落实：该企业在主要机电设备、危险场所设置了安全警示标志，所设置的安全警示标志不完善，已通过和企业交流，进一步的进行整改。现场检查时，企业设置的安全警示标志主要为“当心高空坠物”、“设备运行中，禁止靠近”、“注意安全”、“当心烫伤”、“当心触电”“当心机械伤害”等安全警示标志。</w:t>
      </w:r>
    </w:p>
    <w:p w14:paraId="5B065A8A" w14:textId="77777777" w:rsidR="00702B83" w:rsidRDefault="00000000">
      <w:pPr>
        <w:pStyle w:val="3"/>
        <w:ind w:firstLine="562"/>
        <w:rPr>
          <w:rFonts w:ascii="Times New Roman" w:hAnsi="Times New Roman"/>
        </w:rPr>
      </w:pPr>
      <w:bookmarkStart w:id="249" w:name="bookmark3"/>
      <w:bookmarkStart w:id="250" w:name="_Toc4541"/>
      <w:bookmarkStart w:id="251" w:name="_Toc211591864"/>
      <w:r>
        <w:rPr>
          <w:rFonts w:ascii="Times New Roman" w:hAnsi="Times New Roman"/>
        </w:rPr>
        <w:t>2.6.</w:t>
      </w:r>
      <w:r>
        <w:rPr>
          <w:rFonts w:ascii="Times New Roman" w:hAnsi="Times New Roman" w:hint="eastAsia"/>
        </w:rPr>
        <w:t>8</w:t>
      </w:r>
      <w:r>
        <w:rPr>
          <w:rFonts w:ascii="Times New Roman" w:hAnsi="Times New Roman"/>
        </w:rPr>
        <w:t>应急救援预案</w:t>
      </w:r>
      <w:bookmarkEnd w:id="249"/>
      <w:bookmarkEnd w:id="250"/>
      <w:bookmarkEnd w:id="251"/>
    </w:p>
    <w:p w14:paraId="1DCC5639" w14:textId="77777777" w:rsidR="00702B83" w:rsidRDefault="00000000">
      <w:pPr>
        <w:tabs>
          <w:tab w:val="left" w:pos="425"/>
        </w:tabs>
        <w:ind w:firstLine="560"/>
        <w:rPr>
          <w:rFonts w:cs="宋体" w:hint="eastAsia"/>
          <w:szCs w:val="28"/>
        </w:rPr>
      </w:pPr>
      <w:r>
        <w:rPr>
          <w:rFonts w:cs="宋体" w:hint="eastAsia"/>
          <w:szCs w:val="28"/>
        </w:rPr>
        <w:t>该企业已编制了《南华县琴华工贸有限公司生产安全事故应急预案》，预案中明确了应急救援领导小组及职责和分工、事故的应急措施等内容。企业根据需要，配备了应急物资并严格进行预案培训、演练，已建立相关台账。</w:t>
      </w:r>
    </w:p>
    <w:p w14:paraId="43148660" w14:textId="77777777" w:rsidR="00702B83" w:rsidRDefault="00000000">
      <w:pPr>
        <w:tabs>
          <w:tab w:val="left" w:pos="425"/>
        </w:tabs>
        <w:ind w:firstLine="560"/>
        <w:rPr>
          <w:rFonts w:cs="宋体" w:hint="eastAsia"/>
          <w:szCs w:val="28"/>
        </w:rPr>
      </w:pPr>
      <w:r>
        <w:rPr>
          <w:rFonts w:cs="宋体" w:hint="eastAsia"/>
          <w:szCs w:val="28"/>
        </w:rPr>
        <w:t>该企业的应急预案通过专家评审，与2022年11月11日备案，备案编号：53232420220018。</w:t>
      </w:r>
    </w:p>
    <w:p w14:paraId="0573D729" w14:textId="77777777" w:rsidR="00702B83" w:rsidRDefault="00000000">
      <w:pPr>
        <w:pStyle w:val="3"/>
        <w:ind w:firstLine="562"/>
        <w:rPr>
          <w:rFonts w:ascii="Times New Roman" w:hAnsi="Times New Roman"/>
        </w:rPr>
      </w:pPr>
      <w:bookmarkStart w:id="252" w:name="_Toc341693595"/>
      <w:bookmarkStart w:id="253" w:name="_Toc314143767"/>
      <w:bookmarkStart w:id="254" w:name="_Toc314238227"/>
      <w:bookmarkStart w:id="255" w:name="_Toc313524421"/>
      <w:bookmarkStart w:id="256" w:name="_Toc18844"/>
      <w:bookmarkStart w:id="257" w:name="_Toc211591865"/>
      <w:r>
        <w:rPr>
          <w:rFonts w:ascii="Times New Roman" w:hAnsi="Times New Roman" w:hint="eastAsia"/>
        </w:rPr>
        <w:t>2.6.</w:t>
      </w:r>
      <w:bookmarkEnd w:id="252"/>
      <w:bookmarkEnd w:id="253"/>
      <w:bookmarkEnd w:id="254"/>
      <w:bookmarkEnd w:id="255"/>
      <w:r>
        <w:rPr>
          <w:rFonts w:ascii="Times New Roman" w:hAnsi="Times New Roman" w:hint="eastAsia"/>
        </w:rPr>
        <w:t>9</w:t>
      </w:r>
      <w:r>
        <w:rPr>
          <w:rFonts w:ascii="Times New Roman" w:hAnsi="Times New Roman" w:hint="eastAsia"/>
        </w:rPr>
        <w:t>保险缴纳情况</w:t>
      </w:r>
      <w:bookmarkEnd w:id="256"/>
      <w:bookmarkEnd w:id="257"/>
    </w:p>
    <w:p w14:paraId="481201E8" w14:textId="77777777" w:rsidR="00702B83" w:rsidRDefault="00000000">
      <w:pPr>
        <w:tabs>
          <w:tab w:val="center" w:pos="4156"/>
          <w:tab w:val="left" w:pos="6600"/>
        </w:tabs>
        <w:ind w:firstLine="560"/>
        <w:jc w:val="left"/>
        <w:rPr>
          <w:rFonts w:hint="eastAsia"/>
          <w:szCs w:val="28"/>
        </w:rPr>
      </w:pPr>
      <w:r>
        <w:rPr>
          <w:rFonts w:hint="eastAsia"/>
          <w:szCs w:val="28"/>
        </w:rPr>
        <w:t>该企业为</w:t>
      </w:r>
      <w:r>
        <w:rPr>
          <w:szCs w:val="28"/>
        </w:rPr>
        <w:t>员工购买</w:t>
      </w:r>
      <w:r>
        <w:rPr>
          <w:rFonts w:hint="eastAsia"/>
          <w:szCs w:val="28"/>
        </w:rPr>
        <w:t>了</w:t>
      </w:r>
      <w:r>
        <w:rPr>
          <w:rFonts w:cs="宋体" w:hint="eastAsia"/>
          <w:szCs w:val="28"/>
        </w:rPr>
        <w:t>工伤保险</w:t>
      </w:r>
      <w:r>
        <w:rPr>
          <w:rFonts w:hint="eastAsia"/>
          <w:szCs w:val="28"/>
        </w:rPr>
        <w:t>，参保凭证详见附件5。</w:t>
      </w:r>
    </w:p>
    <w:p w14:paraId="75DFFC17" w14:textId="77777777" w:rsidR="00702B83" w:rsidRDefault="00000000">
      <w:pPr>
        <w:pStyle w:val="3"/>
        <w:ind w:firstLine="562"/>
        <w:rPr>
          <w:rFonts w:ascii="Times New Roman" w:hAnsi="Times New Roman"/>
        </w:rPr>
      </w:pPr>
      <w:bookmarkStart w:id="258" w:name="_Toc211591866"/>
      <w:bookmarkStart w:id="259" w:name="_Toc335926184"/>
      <w:bookmarkStart w:id="260" w:name="_Toc10298"/>
      <w:bookmarkStart w:id="261" w:name="_Toc313453493"/>
      <w:bookmarkEnd w:id="239"/>
      <w:r>
        <w:rPr>
          <w:rFonts w:ascii="Times New Roman" w:hAnsi="Times New Roman" w:hint="eastAsia"/>
        </w:rPr>
        <w:t>2.6.10</w:t>
      </w:r>
      <w:r>
        <w:rPr>
          <w:rFonts w:ascii="Times New Roman" w:hAnsi="Times New Roman" w:hint="eastAsia"/>
        </w:rPr>
        <w:t>有限空间作业开展情况</w:t>
      </w:r>
      <w:bookmarkEnd w:id="258"/>
    </w:p>
    <w:p w14:paraId="2CD70441" w14:textId="77777777" w:rsidR="00702B83" w:rsidRDefault="00000000">
      <w:pPr>
        <w:tabs>
          <w:tab w:val="left" w:pos="425"/>
        </w:tabs>
        <w:ind w:firstLine="560"/>
        <w:rPr>
          <w:rFonts w:hint="eastAsia"/>
        </w:rPr>
      </w:pPr>
      <w:r>
        <w:rPr>
          <w:rFonts w:cs="宋体" w:hint="eastAsia"/>
          <w:szCs w:val="28"/>
        </w:rPr>
        <w:t>作业人员在对砂冷却系统和水泥筒仓等有限空间内进行检修、清理严格按照有限空间作业操作规程进行操作，已按规范要求做有限空间作业管理。</w:t>
      </w:r>
    </w:p>
    <w:p w14:paraId="4FCAFBDE" w14:textId="77777777" w:rsidR="00702B83" w:rsidRDefault="00000000">
      <w:pPr>
        <w:pStyle w:val="3"/>
        <w:ind w:firstLine="562"/>
        <w:rPr>
          <w:rFonts w:ascii="Times New Roman" w:hAnsi="Times New Roman"/>
        </w:rPr>
      </w:pPr>
      <w:bookmarkStart w:id="262" w:name="_Toc211591867"/>
      <w:r>
        <w:rPr>
          <w:rFonts w:ascii="Times New Roman" w:hAnsi="Times New Roman" w:hint="eastAsia"/>
        </w:rPr>
        <w:t>2.6.11</w:t>
      </w:r>
      <w:r>
        <w:rPr>
          <w:rFonts w:ascii="Times New Roman" w:hAnsi="Times New Roman" w:hint="eastAsia"/>
        </w:rPr>
        <w:t>其他</w:t>
      </w:r>
      <w:bookmarkEnd w:id="262"/>
    </w:p>
    <w:p w14:paraId="392D4DB7" w14:textId="77777777" w:rsidR="00702B83" w:rsidRDefault="00000000">
      <w:pPr>
        <w:tabs>
          <w:tab w:val="left" w:pos="425"/>
        </w:tabs>
        <w:ind w:firstLine="560"/>
        <w:rPr>
          <w:rFonts w:cs="宋体" w:hint="eastAsia"/>
          <w:szCs w:val="28"/>
        </w:rPr>
        <w:sectPr w:rsidR="00702B83">
          <w:pgSz w:w="11906" w:h="16838"/>
          <w:pgMar w:top="1587" w:right="1701" w:bottom="1701" w:left="1701" w:header="851" w:footer="992" w:gutter="0"/>
          <w:cols w:space="720"/>
          <w:docGrid w:type="lines" w:linePitch="330"/>
        </w:sectPr>
      </w:pPr>
      <w:r>
        <w:rPr>
          <w:rFonts w:cs="宋体" w:hint="eastAsia"/>
          <w:szCs w:val="28"/>
        </w:rPr>
        <w:t>生产以来至评价基准日，工艺设备无变化，周边环境良好，主要负责人、安全员无调整，未发生生产安全事故。</w:t>
      </w:r>
    </w:p>
    <w:p w14:paraId="55A6B8AC" w14:textId="77777777" w:rsidR="00702B83" w:rsidRDefault="00000000">
      <w:pPr>
        <w:pStyle w:val="20"/>
        <w:rPr>
          <w:rFonts w:ascii="Times New Roman" w:hAnsi="Times New Roman"/>
        </w:rPr>
      </w:pPr>
      <w:bookmarkStart w:id="263" w:name="_Toc211591868"/>
      <w:bookmarkStart w:id="264" w:name="_Toc30428"/>
      <w:bookmarkStart w:id="265" w:name="_Toc17554"/>
      <w:bookmarkStart w:id="266" w:name="_Toc12314"/>
      <w:bookmarkStart w:id="267" w:name="_Toc313453543"/>
      <w:bookmarkStart w:id="268" w:name="_Toc335926205"/>
      <w:bookmarkEnd w:id="259"/>
      <w:bookmarkEnd w:id="260"/>
      <w:bookmarkEnd w:id="261"/>
      <w:r>
        <w:rPr>
          <w:rFonts w:ascii="Times New Roman" w:hAnsi="Times New Roman" w:hint="eastAsia"/>
        </w:rPr>
        <w:lastRenderedPageBreak/>
        <w:t>2.7</w:t>
      </w:r>
      <w:r>
        <w:rPr>
          <w:rFonts w:ascii="Times New Roman" w:hAnsi="Times New Roman" w:hint="eastAsia"/>
        </w:rPr>
        <w:t>现场照片</w:t>
      </w:r>
      <w:bookmarkEnd w:id="263"/>
    </w:p>
    <w:p w14:paraId="25E995F3" w14:textId="77777777" w:rsidR="00702B83" w:rsidRDefault="00000000">
      <w:pPr>
        <w:jc w:val="center"/>
        <w:rPr>
          <w:rFonts w:ascii="Times New Roman" w:hint="eastAsia"/>
          <w:b/>
          <w:sz w:val="32"/>
          <w:szCs w:val="32"/>
        </w:rPr>
      </w:pPr>
      <w:r>
        <w:rPr>
          <w:rFonts w:ascii="Times New Roman"/>
          <w:b/>
          <w:sz w:val="32"/>
          <w:szCs w:val="32"/>
        </w:rPr>
        <w:t>现场踏勘照片</w:t>
      </w:r>
    </w:p>
    <w:tbl>
      <w:tblPr>
        <w:tblStyle w:val="aff1"/>
        <w:tblW w:w="0" w:type="auto"/>
        <w:tblLayout w:type="fixed"/>
        <w:tblLook w:val="04A0" w:firstRow="1" w:lastRow="0" w:firstColumn="1" w:lastColumn="0" w:noHBand="0" w:noVBand="1"/>
      </w:tblPr>
      <w:tblGrid>
        <w:gridCol w:w="4361"/>
        <w:gridCol w:w="4359"/>
      </w:tblGrid>
      <w:tr w:rsidR="00702B83" w14:paraId="70B1BCB3" w14:textId="77777777">
        <w:tc>
          <w:tcPr>
            <w:tcW w:w="4361" w:type="dxa"/>
          </w:tcPr>
          <w:p w14:paraId="0D2A5948" w14:textId="77777777" w:rsidR="00702B83" w:rsidRDefault="00000000">
            <w:pPr>
              <w:pStyle w:val="Default"/>
              <w:rPr>
                <w:color w:val="auto"/>
              </w:rPr>
            </w:pPr>
            <w:bookmarkStart w:id="269" w:name="_Hlk211591684"/>
            <w:r>
              <w:rPr>
                <w:noProof/>
                <w:color w:val="auto"/>
              </w:rPr>
              <w:drawing>
                <wp:inline distT="0" distB="0" distL="0" distR="0" wp14:anchorId="24466910" wp14:editId="3C395FDB">
                  <wp:extent cx="2698750" cy="1518285"/>
                  <wp:effectExtent l="0" t="0" r="6350" b="5715"/>
                  <wp:docPr id="49810686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106862" name="图片 3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c>
          <w:tcPr>
            <w:tcW w:w="4359" w:type="dxa"/>
          </w:tcPr>
          <w:p w14:paraId="2CAFD601" w14:textId="77777777" w:rsidR="00702B83" w:rsidRDefault="00000000">
            <w:pPr>
              <w:pStyle w:val="Default"/>
              <w:rPr>
                <w:color w:val="auto"/>
              </w:rPr>
            </w:pPr>
            <w:r>
              <w:rPr>
                <w:noProof/>
                <w:color w:val="auto"/>
              </w:rPr>
              <w:drawing>
                <wp:inline distT="0" distB="0" distL="0" distR="0" wp14:anchorId="001F349F" wp14:editId="483265FE">
                  <wp:extent cx="2699385" cy="1518285"/>
                  <wp:effectExtent l="0" t="0" r="5715" b="5715"/>
                  <wp:docPr id="198144355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443552" name="图片 3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2700321" cy="1518680"/>
                          </a:xfrm>
                          <a:prstGeom prst="rect">
                            <a:avLst/>
                          </a:prstGeom>
                          <a:noFill/>
                          <a:ln>
                            <a:noFill/>
                          </a:ln>
                        </pic:spPr>
                      </pic:pic>
                    </a:graphicData>
                  </a:graphic>
                </wp:inline>
              </w:drawing>
            </w:r>
          </w:p>
        </w:tc>
      </w:tr>
      <w:tr w:rsidR="00702B83" w14:paraId="5A1B020A" w14:textId="77777777">
        <w:tc>
          <w:tcPr>
            <w:tcW w:w="8720" w:type="dxa"/>
            <w:gridSpan w:val="2"/>
          </w:tcPr>
          <w:p w14:paraId="6DA12526" w14:textId="77777777" w:rsidR="00702B83" w:rsidRDefault="00000000">
            <w:pPr>
              <w:pStyle w:val="Default"/>
              <w:rPr>
                <w:color w:val="auto"/>
              </w:rPr>
            </w:pPr>
            <w:r>
              <w:rPr>
                <w:rFonts w:hint="eastAsia"/>
                <w:color w:val="auto"/>
              </w:rPr>
              <w:t>办公楼</w:t>
            </w:r>
          </w:p>
        </w:tc>
      </w:tr>
      <w:tr w:rsidR="00702B83" w14:paraId="01D10B51" w14:textId="77777777">
        <w:tc>
          <w:tcPr>
            <w:tcW w:w="4361" w:type="dxa"/>
          </w:tcPr>
          <w:p w14:paraId="592A0E60" w14:textId="77777777" w:rsidR="00702B83" w:rsidRDefault="00000000">
            <w:pPr>
              <w:pStyle w:val="Default"/>
              <w:rPr>
                <w:color w:val="auto"/>
              </w:rPr>
            </w:pPr>
            <w:r>
              <w:rPr>
                <w:noProof/>
                <w:color w:val="auto"/>
              </w:rPr>
              <w:drawing>
                <wp:inline distT="0" distB="0" distL="0" distR="0" wp14:anchorId="507F9DE3" wp14:editId="4AD8E2CF">
                  <wp:extent cx="2698750" cy="1518285"/>
                  <wp:effectExtent l="0" t="0" r="6350" b="5715"/>
                  <wp:docPr id="186090709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907093" name="图片 3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c>
          <w:tcPr>
            <w:tcW w:w="4359" w:type="dxa"/>
          </w:tcPr>
          <w:p w14:paraId="3D76636C" w14:textId="77777777" w:rsidR="00702B83" w:rsidRDefault="00000000">
            <w:pPr>
              <w:pStyle w:val="Default"/>
              <w:rPr>
                <w:color w:val="auto"/>
              </w:rPr>
            </w:pPr>
            <w:r>
              <w:rPr>
                <w:noProof/>
                <w:color w:val="auto"/>
              </w:rPr>
              <w:drawing>
                <wp:inline distT="0" distB="0" distL="0" distR="0" wp14:anchorId="7D81F4C4" wp14:editId="7D97EDAC">
                  <wp:extent cx="2699385" cy="1518285"/>
                  <wp:effectExtent l="0" t="0" r="5715" b="5715"/>
                  <wp:docPr id="27989412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894125" name="图片 3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700555" cy="1518811"/>
                          </a:xfrm>
                          <a:prstGeom prst="rect">
                            <a:avLst/>
                          </a:prstGeom>
                          <a:noFill/>
                          <a:ln>
                            <a:noFill/>
                          </a:ln>
                        </pic:spPr>
                      </pic:pic>
                    </a:graphicData>
                  </a:graphic>
                </wp:inline>
              </w:drawing>
            </w:r>
          </w:p>
        </w:tc>
      </w:tr>
      <w:tr w:rsidR="00702B83" w14:paraId="1A6AAE65" w14:textId="77777777">
        <w:tc>
          <w:tcPr>
            <w:tcW w:w="8720" w:type="dxa"/>
            <w:gridSpan w:val="2"/>
          </w:tcPr>
          <w:p w14:paraId="4BABD72D" w14:textId="77777777" w:rsidR="00702B83" w:rsidRDefault="00000000">
            <w:pPr>
              <w:pStyle w:val="Default"/>
              <w:rPr>
                <w:color w:val="auto"/>
              </w:rPr>
            </w:pPr>
            <w:r>
              <w:rPr>
                <w:rFonts w:hint="eastAsia"/>
                <w:color w:val="auto"/>
              </w:rPr>
              <w:t>生产车间</w:t>
            </w:r>
          </w:p>
        </w:tc>
      </w:tr>
      <w:tr w:rsidR="00702B83" w14:paraId="122D2AFF" w14:textId="77777777">
        <w:tc>
          <w:tcPr>
            <w:tcW w:w="4361" w:type="dxa"/>
          </w:tcPr>
          <w:p w14:paraId="09B12965" w14:textId="77777777" w:rsidR="00702B83" w:rsidRDefault="00000000">
            <w:pPr>
              <w:pStyle w:val="Default"/>
              <w:rPr>
                <w:color w:val="auto"/>
              </w:rPr>
            </w:pPr>
            <w:r>
              <w:rPr>
                <w:noProof/>
                <w:color w:val="auto"/>
              </w:rPr>
              <w:drawing>
                <wp:inline distT="0" distB="0" distL="0" distR="0" wp14:anchorId="4885E408" wp14:editId="5389ED2F">
                  <wp:extent cx="2698750" cy="1518285"/>
                  <wp:effectExtent l="0" t="0" r="6350" b="5715"/>
                  <wp:docPr id="109979748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797486" name="图片 4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c>
          <w:tcPr>
            <w:tcW w:w="4359" w:type="dxa"/>
          </w:tcPr>
          <w:p w14:paraId="6C8DACDA" w14:textId="77777777" w:rsidR="00702B83" w:rsidRDefault="00000000">
            <w:pPr>
              <w:pStyle w:val="Default"/>
              <w:rPr>
                <w:color w:val="auto"/>
              </w:rPr>
            </w:pPr>
            <w:r>
              <w:rPr>
                <w:noProof/>
                <w:color w:val="auto"/>
              </w:rPr>
              <w:drawing>
                <wp:inline distT="0" distB="0" distL="0" distR="0" wp14:anchorId="6D5CFB97" wp14:editId="232CAFB1">
                  <wp:extent cx="2698750" cy="1518285"/>
                  <wp:effectExtent l="0" t="0" r="6350" b="5715"/>
                  <wp:docPr id="191936947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369473" name="图片 3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r>
      <w:tr w:rsidR="00702B83" w14:paraId="457E2437" w14:textId="77777777">
        <w:tc>
          <w:tcPr>
            <w:tcW w:w="4361" w:type="dxa"/>
          </w:tcPr>
          <w:p w14:paraId="69D73F97" w14:textId="77777777" w:rsidR="00702B83" w:rsidRDefault="00000000">
            <w:pPr>
              <w:pStyle w:val="Default"/>
              <w:rPr>
                <w:color w:val="auto"/>
              </w:rPr>
            </w:pPr>
            <w:r>
              <w:rPr>
                <w:rFonts w:hint="eastAsia"/>
                <w:color w:val="auto"/>
              </w:rPr>
              <w:t>厂区</w:t>
            </w:r>
          </w:p>
        </w:tc>
        <w:tc>
          <w:tcPr>
            <w:tcW w:w="4359" w:type="dxa"/>
          </w:tcPr>
          <w:p w14:paraId="01AF8496" w14:textId="77777777" w:rsidR="00702B83" w:rsidRDefault="00000000">
            <w:pPr>
              <w:pStyle w:val="Default"/>
              <w:rPr>
                <w:color w:val="auto"/>
              </w:rPr>
            </w:pPr>
            <w:r>
              <w:rPr>
                <w:rFonts w:hint="eastAsia"/>
                <w:color w:val="auto"/>
              </w:rPr>
              <w:t>成品堆场</w:t>
            </w:r>
          </w:p>
        </w:tc>
      </w:tr>
      <w:tr w:rsidR="00702B83" w14:paraId="41F983D3" w14:textId="77777777">
        <w:tc>
          <w:tcPr>
            <w:tcW w:w="4361" w:type="dxa"/>
          </w:tcPr>
          <w:p w14:paraId="134034E4" w14:textId="77777777" w:rsidR="00702B83" w:rsidRDefault="00000000">
            <w:pPr>
              <w:pStyle w:val="Default"/>
              <w:rPr>
                <w:color w:val="auto"/>
              </w:rPr>
            </w:pPr>
            <w:r>
              <w:rPr>
                <w:noProof/>
                <w:color w:val="auto"/>
              </w:rPr>
              <w:drawing>
                <wp:inline distT="0" distB="0" distL="0" distR="0" wp14:anchorId="045CD912" wp14:editId="79002AC1">
                  <wp:extent cx="2698750" cy="1518285"/>
                  <wp:effectExtent l="0" t="0" r="6350" b="5715"/>
                  <wp:docPr id="29184851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848510" name="图片 4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c>
          <w:tcPr>
            <w:tcW w:w="4359" w:type="dxa"/>
          </w:tcPr>
          <w:p w14:paraId="2139D051" w14:textId="77777777" w:rsidR="00702B83" w:rsidRDefault="00000000">
            <w:pPr>
              <w:pStyle w:val="Default"/>
              <w:rPr>
                <w:color w:val="auto"/>
              </w:rPr>
            </w:pPr>
            <w:r>
              <w:rPr>
                <w:noProof/>
                <w:color w:val="auto"/>
              </w:rPr>
              <w:drawing>
                <wp:inline distT="0" distB="0" distL="0" distR="0" wp14:anchorId="16751631" wp14:editId="24E114D1">
                  <wp:extent cx="2564130" cy="1442085"/>
                  <wp:effectExtent l="0" t="0" r="7620" b="5715"/>
                  <wp:docPr id="657833079"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833079" name="图片 4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2564130" cy="1442085"/>
                          </a:xfrm>
                          <a:prstGeom prst="rect">
                            <a:avLst/>
                          </a:prstGeom>
                          <a:noFill/>
                          <a:ln>
                            <a:noFill/>
                          </a:ln>
                        </pic:spPr>
                      </pic:pic>
                    </a:graphicData>
                  </a:graphic>
                </wp:inline>
              </w:drawing>
            </w:r>
          </w:p>
        </w:tc>
      </w:tr>
      <w:tr w:rsidR="00702B83" w14:paraId="53238D0A" w14:textId="77777777">
        <w:tc>
          <w:tcPr>
            <w:tcW w:w="8720" w:type="dxa"/>
            <w:gridSpan w:val="2"/>
          </w:tcPr>
          <w:p w14:paraId="1C430BAC" w14:textId="77777777" w:rsidR="00702B83" w:rsidRDefault="00000000">
            <w:pPr>
              <w:pStyle w:val="Default"/>
              <w:rPr>
                <w:color w:val="auto"/>
              </w:rPr>
            </w:pPr>
            <w:r>
              <w:rPr>
                <w:rFonts w:hint="eastAsia"/>
                <w:color w:val="auto"/>
              </w:rPr>
              <w:t>电杆生产车间</w:t>
            </w:r>
          </w:p>
        </w:tc>
      </w:tr>
      <w:tr w:rsidR="00702B83" w14:paraId="5B04BEBF" w14:textId="77777777">
        <w:tc>
          <w:tcPr>
            <w:tcW w:w="4361" w:type="dxa"/>
          </w:tcPr>
          <w:p w14:paraId="15E6A462" w14:textId="77777777" w:rsidR="00702B83" w:rsidRDefault="00000000">
            <w:pPr>
              <w:pStyle w:val="Default"/>
              <w:rPr>
                <w:color w:val="auto"/>
              </w:rPr>
            </w:pPr>
            <w:r>
              <w:rPr>
                <w:noProof/>
                <w:color w:val="auto"/>
              </w:rPr>
              <w:lastRenderedPageBreak/>
              <w:drawing>
                <wp:inline distT="0" distB="0" distL="0" distR="0" wp14:anchorId="69E8668C" wp14:editId="13B2F3C9">
                  <wp:extent cx="2698750" cy="1518285"/>
                  <wp:effectExtent l="0" t="0" r="6350" b="5715"/>
                  <wp:docPr id="50096019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960199" name="图片 4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2698750" cy="1518285"/>
                          </a:xfrm>
                          <a:prstGeom prst="rect">
                            <a:avLst/>
                          </a:prstGeom>
                          <a:noFill/>
                          <a:ln>
                            <a:noFill/>
                          </a:ln>
                        </pic:spPr>
                      </pic:pic>
                    </a:graphicData>
                  </a:graphic>
                </wp:inline>
              </w:drawing>
            </w:r>
          </w:p>
        </w:tc>
        <w:tc>
          <w:tcPr>
            <w:tcW w:w="4359" w:type="dxa"/>
          </w:tcPr>
          <w:p w14:paraId="4C3CFEB8" w14:textId="77777777" w:rsidR="00702B83" w:rsidRDefault="00000000">
            <w:pPr>
              <w:pStyle w:val="Default"/>
              <w:rPr>
                <w:color w:val="auto"/>
              </w:rPr>
            </w:pPr>
            <w:r>
              <w:rPr>
                <w:noProof/>
                <w:color w:val="auto"/>
              </w:rPr>
              <w:drawing>
                <wp:inline distT="0" distB="0" distL="0" distR="0" wp14:anchorId="533F2136" wp14:editId="37EA017D">
                  <wp:extent cx="2564130" cy="1442085"/>
                  <wp:effectExtent l="0" t="0" r="7620" b="5715"/>
                  <wp:docPr id="35809366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093666" name="图片 4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2564130" cy="1442085"/>
                          </a:xfrm>
                          <a:prstGeom prst="rect">
                            <a:avLst/>
                          </a:prstGeom>
                          <a:noFill/>
                          <a:ln>
                            <a:noFill/>
                          </a:ln>
                        </pic:spPr>
                      </pic:pic>
                    </a:graphicData>
                  </a:graphic>
                </wp:inline>
              </w:drawing>
            </w:r>
          </w:p>
        </w:tc>
      </w:tr>
      <w:tr w:rsidR="00702B83" w14:paraId="5A49A3AC" w14:textId="77777777">
        <w:tc>
          <w:tcPr>
            <w:tcW w:w="8720" w:type="dxa"/>
            <w:gridSpan w:val="2"/>
          </w:tcPr>
          <w:p w14:paraId="6016806C" w14:textId="77777777" w:rsidR="00702B83" w:rsidRDefault="00000000">
            <w:pPr>
              <w:pStyle w:val="Default"/>
              <w:rPr>
                <w:rFonts w:asciiTheme="minorEastAsia" w:eastAsiaTheme="minorEastAsia" w:hAnsiTheme="minorEastAsia" w:hint="eastAsia"/>
                <w:color w:val="auto"/>
              </w:rPr>
            </w:pPr>
            <w:r>
              <w:rPr>
                <w:rFonts w:hint="eastAsia"/>
                <w:color w:val="auto"/>
              </w:rPr>
              <w:t>法兰铸造车间</w:t>
            </w:r>
          </w:p>
        </w:tc>
      </w:tr>
      <w:tr w:rsidR="00702B83" w14:paraId="7E2FF8F3" w14:textId="77777777">
        <w:tc>
          <w:tcPr>
            <w:tcW w:w="4361" w:type="dxa"/>
          </w:tcPr>
          <w:p w14:paraId="5618E1AA" w14:textId="77777777" w:rsidR="00702B83" w:rsidRDefault="00000000">
            <w:pPr>
              <w:pStyle w:val="Default"/>
              <w:rPr>
                <w:color w:val="auto"/>
              </w:rPr>
            </w:pPr>
            <w:r>
              <w:rPr>
                <w:noProof/>
                <w:color w:val="auto"/>
              </w:rPr>
              <w:drawing>
                <wp:inline distT="0" distB="0" distL="0" distR="0" wp14:anchorId="2747EF54" wp14:editId="0DB537F8">
                  <wp:extent cx="2632075" cy="1480820"/>
                  <wp:effectExtent l="0" t="0" r="0" b="5080"/>
                  <wp:docPr id="129242989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429891" name="图片 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2632075" cy="1480820"/>
                          </a:xfrm>
                          <a:prstGeom prst="rect">
                            <a:avLst/>
                          </a:prstGeom>
                          <a:noFill/>
                          <a:ln>
                            <a:noFill/>
                          </a:ln>
                        </pic:spPr>
                      </pic:pic>
                    </a:graphicData>
                  </a:graphic>
                </wp:inline>
              </w:drawing>
            </w:r>
          </w:p>
        </w:tc>
        <w:tc>
          <w:tcPr>
            <w:tcW w:w="4359" w:type="dxa"/>
          </w:tcPr>
          <w:p w14:paraId="13960AFB" w14:textId="77777777" w:rsidR="00702B83" w:rsidRDefault="00000000">
            <w:pPr>
              <w:pStyle w:val="Default"/>
              <w:rPr>
                <w:color w:val="auto"/>
              </w:rPr>
            </w:pPr>
            <w:r>
              <w:rPr>
                <w:noProof/>
                <w:color w:val="auto"/>
              </w:rPr>
              <w:drawing>
                <wp:inline distT="0" distB="0" distL="0" distR="0" wp14:anchorId="7C30DF62" wp14:editId="79F6BEF0">
                  <wp:extent cx="2630805" cy="1479550"/>
                  <wp:effectExtent l="0" t="0" r="0" b="6350"/>
                  <wp:docPr id="180505897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58976" name="图片 46"/>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2630805" cy="1479550"/>
                          </a:xfrm>
                          <a:prstGeom prst="rect">
                            <a:avLst/>
                          </a:prstGeom>
                          <a:noFill/>
                          <a:ln>
                            <a:noFill/>
                          </a:ln>
                        </pic:spPr>
                      </pic:pic>
                    </a:graphicData>
                  </a:graphic>
                </wp:inline>
              </w:drawing>
            </w:r>
          </w:p>
        </w:tc>
      </w:tr>
      <w:tr w:rsidR="00702B83" w14:paraId="450C11AD" w14:textId="77777777">
        <w:tc>
          <w:tcPr>
            <w:tcW w:w="4361" w:type="dxa"/>
          </w:tcPr>
          <w:p w14:paraId="116E8435" w14:textId="77777777" w:rsidR="00702B83" w:rsidRDefault="00000000">
            <w:pPr>
              <w:pStyle w:val="Default"/>
              <w:rPr>
                <w:color w:val="auto"/>
              </w:rPr>
            </w:pPr>
            <w:r>
              <w:rPr>
                <w:noProof/>
                <w:color w:val="auto"/>
              </w:rPr>
              <w:drawing>
                <wp:inline distT="0" distB="0" distL="0" distR="0" wp14:anchorId="0A0805A3" wp14:editId="70CCE8D9">
                  <wp:extent cx="2632075" cy="1480820"/>
                  <wp:effectExtent l="0" t="0" r="0" b="5080"/>
                  <wp:docPr id="40481279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812791" name="图片 4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2632075" cy="1480820"/>
                          </a:xfrm>
                          <a:prstGeom prst="rect">
                            <a:avLst/>
                          </a:prstGeom>
                          <a:noFill/>
                          <a:ln>
                            <a:noFill/>
                          </a:ln>
                        </pic:spPr>
                      </pic:pic>
                    </a:graphicData>
                  </a:graphic>
                </wp:inline>
              </w:drawing>
            </w:r>
          </w:p>
        </w:tc>
        <w:tc>
          <w:tcPr>
            <w:tcW w:w="4359" w:type="dxa"/>
          </w:tcPr>
          <w:p w14:paraId="57D29788" w14:textId="77777777" w:rsidR="00702B83" w:rsidRDefault="00000000">
            <w:pPr>
              <w:pStyle w:val="Default"/>
              <w:rPr>
                <w:color w:val="auto"/>
              </w:rPr>
            </w:pPr>
            <w:r>
              <w:rPr>
                <w:noProof/>
                <w:color w:val="auto"/>
              </w:rPr>
              <w:drawing>
                <wp:inline distT="0" distB="0" distL="0" distR="0" wp14:anchorId="000DB43D" wp14:editId="28C82EC0">
                  <wp:extent cx="2630805" cy="1479550"/>
                  <wp:effectExtent l="0" t="0" r="0" b="6350"/>
                  <wp:docPr id="1860307164"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307164" name="图片 4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2630805" cy="1479550"/>
                          </a:xfrm>
                          <a:prstGeom prst="rect">
                            <a:avLst/>
                          </a:prstGeom>
                          <a:noFill/>
                          <a:ln>
                            <a:noFill/>
                          </a:ln>
                        </pic:spPr>
                      </pic:pic>
                    </a:graphicData>
                  </a:graphic>
                </wp:inline>
              </w:drawing>
            </w:r>
          </w:p>
        </w:tc>
      </w:tr>
      <w:tr w:rsidR="00702B83" w14:paraId="05F84C03" w14:textId="77777777">
        <w:tc>
          <w:tcPr>
            <w:tcW w:w="8720" w:type="dxa"/>
            <w:gridSpan w:val="2"/>
          </w:tcPr>
          <w:p w14:paraId="7B0EE872" w14:textId="77777777" w:rsidR="00702B83" w:rsidRDefault="00000000">
            <w:pPr>
              <w:pStyle w:val="Default"/>
              <w:rPr>
                <w:color w:val="auto"/>
              </w:rPr>
            </w:pPr>
            <w:r>
              <w:rPr>
                <w:rFonts w:hint="eastAsia"/>
                <w:color w:val="auto"/>
              </w:rPr>
              <w:t>法兰加工车间</w:t>
            </w:r>
          </w:p>
        </w:tc>
      </w:tr>
      <w:tr w:rsidR="00702B83" w14:paraId="0756E00A" w14:textId="77777777">
        <w:tc>
          <w:tcPr>
            <w:tcW w:w="4361" w:type="dxa"/>
          </w:tcPr>
          <w:p w14:paraId="2188C677" w14:textId="77777777" w:rsidR="00702B83" w:rsidRDefault="00000000">
            <w:pPr>
              <w:pStyle w:val="Default"/>
              <w:rPr>
                <w:color w:val="auto"/>
              </w:rPr>
            </w:pPr>
            <w:bookmarkStart w:id="270" w:name="_Hlk211591697"/>
            <w:r>
              <w:rPr>
                <w:noProof/>
                <w:color w:val="auto"/>
              </w:rPr>
              <w:drawing>
                <wp:inline distT="0" distB="0" distL="0" distR="0" wp14:anchorId="22B64422" wp14:editId="45609F4C">
                  <wp:extent cx="2632075" cy="1480820"/>
                  <wp:effectExtent l="0" t="0" r="0" b="5080"/>
                  <wp:docPr id="2071606254"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606254" name="图片 4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2632075" cy="1480820"/>
                          </a:xfrm>
                          <a:prstGeom prst="rect">
                            <a:avLst/>
                          </a:prstGeom>
                          <a:noFill/>
                          <a:ln>
                            <a:noFill/>
                          </a:ln>
                        </pic:spPr>
                      </pic:pic>
                    </a:graphicData>
                  </a:graphic>
                </wp:inline>
              </w:drawing>
            </w:r>
          </w:p>
        </w:tc>
        <w:tc>
          <w:tcPr>
            <w:tcW w:w="4359" w:type="dxa"/>
          </w:tcPr>
          <w:p w14:paraId="17327FA0" w14:textId="77777777" w:rsidR="00702B83" w:rsidRDefault="00000000">
            <w:pPr>
              <w:pStyle w:val="Default"/>
              <w:rPr>
                <w:color w:val="auto"/>
              </w:rPr>
            </w:pPr>
            <w:r>
              <w:rPr>
                <w:noProof/>
                <w:color w:val="auto"/>
              </w:rPr>
              <w:drawing>
                <wp:inline distT="0" distB="0" distL="0" distR="0" wp14:anchorId="26CC035F" wp14:editId="7BAA2867">
                  <wp:extent cx="2630805" cy="1479550"/>
                  <wp:effectExtent l="0" t="0" r="0" b="6350"/>
                  <wp:docPr id="1616606571"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606571" name="图片 5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2630805" cy="1479550"/>
                          </a:xfrm>
                          <a:prstGeom prst="rect">
                            <a:avLst/>
                          </a:prstGeom>
                          <a:noFill/>
                          <a:ln>
                            <a:noFill/>
                          </a:ln>
                        </pic:spPr>
                      </pic:pic>
                    </a:graphicData>
                  </a:graphic>
                </wp:inline>
              </w:drawing>
            </w:r>
          </w:p>
        </w:tc>
      </w:tr>
      <w:tr w:rsidR="00702B83" w14:paraId="1C2E2861" w14:textId="77777777">
        <w:tc>
          <w:tcPr>
            <w:tcW w:w="4361" w:type="dxa"/>
          </w:tcPr>
          <w:p w14:paraId="2ADD9AFA" w14:textId="77777777" w:rsidR="00702B83" w:rsidRDefault="00000000">
            <w:pPr>
              <w:pStyle w:val="Default"/>
              <w:rPr>
                <w:color w:val="auto"/>
              </w:rPr>
            </w:pPr>
            <w:r>
              <w:rPr>
                <w:rFonts w:hint="eastAsia"/>
                <w:color w:val="auto"/>
              </w:rPr>
              <w:t>锅炉房</w:t>
            </w:r>
          </w:p>
        </w:tc>
        <w:tc>
          <w:tcPr>
            <w:tcW w:w="4359" w:type="dxa"/>
          </w:tcPr>
          <w:p w14:paraId="128F3D45" w14:textId="77777777" w:rsidR="00702B83" w:rsidRDefault="00000000">
            <w:pPr>
              <w:pStyle w:val="Default"/>
              <w:rPr>
                <w:color w:val="auto"/>
              </w:rPr>
            </w:pPr>
            <w:r>
              <w:rPr>
                <w:rFonts w:hint="eastAsia"/>
                <w:color w:val="auto"/>
              </w:rPr>
              <w:t>变压器</w:t>
            </w:r>
          </w:p>
        </w:tc>
      </w:tr>
      <w:tr w:rsidR="00702B83" w14:paraId="0F7F271B" w14:textId="77777777">
        <w:trPr>
          <w:trHeight w:val="3486"/>
        </w:trPr>
        <w:tc>
          <w:tcPr>
            <w:tcW w:w="4361" w:type="dxa"/>
          </w:tcPr>
          <w:p w14:paraId="31CFE070" w14:textId="77777777" w:rsidR="00702B83" w:rsidRDefault="00000000">
            <w:pPr>
              <w:spacing w:line="360" w:lineRule="auto"/>
              <w:ind w:firstLineChars="0" w:firstLine="0"/>
              <w:rPr>
                <w:rFonts w:ascii="Times New Roman" w:hint="eastAsia"/>
                <w:bCs/>
                <w:szCs w:val="24"/>
              </w:rPr>
            </w:pPr>
            <w:bookmarkStart w:id="271" w:name="_Hlk211591701"/>
            <w:bookmarkEnd w:id="269"/>
            <w:bookmarkEnd w:id="270"/>
            <w:r>
              <w:rPr>
                <w:rFonts w:ascii="Times New Roman" w:hint="eastAsia"/>
                <w:bCs/>
                <w:noProof/>
                <w:szCs w:val="24"/>
              </w:rPr>
              <w:lastRenderedPageBreak/>
              <w:drawing>
                <wp:inline distT="0" distB="0" distL="114300" distR="114300" wp14:anchorId="49DCEFE7" wp14:editId="3BEC4DC1">
                  <wp:extent cx="2697480" cy="2019935"/>
                  <wp:effectExtent l="0" t="0" r="7620" b="18415"/>
                  <wp:docPr id="9" name="图片 9" descr="工程师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工程师现场照片"/>
                          <pic:cNvPicPr>
                            <a:picLocks noChangeAspect="1"/>
                          </pic:cNvPicPr>
                        </pic:nvPicPr>
                        <pic:blipFill>
                          <a:blip r:embed="rId47"/>
                          <a:stretch>
                            <a:fillRect/>
                          </a:stretch>
                        </pic:blipFill>
                        <pic:spPr>
                          <a:xfrm>
                            <a:off x="0" y="0"/>
                            <a:ext cx="2697480" cy="2019935"/>
                          </a:xfrm>
                          <a:prstGeom prst="rect">
                            <a:avLst/>
                          </a:prstGeom>
                        </pic:spPr>
                      </pic:pic>
                    </a:graphicData>
                  </a:graphic>
                </wp:inline>
              </w:drawing>
            </w:r>
          </w:p>
        </w:tc>
        <w:tc>
          <w:tcPr>
            <w:tcW w:w="4359" w:type="dxa"/>
          </w:tcPr>
          <w:p w14:paraId="0EE2024E" w14:textId="77777777" w:rsidR="00702B83" w:rsidRDefault="00000000">
            <w:pPr>
              <w:pStyle w:val="Default"/>
              <w:rPr>
                <w:color w:val="auto"/>
              </w:rPr>
            </w:pPr>
            <w:r>
              <w:rPr>
                <w:rFonts w:hint="eastAsia"/>
                <w:noProof/>
                <w:color w:val="auto"/>
              </w:rPr>
              <w:drawing>
                <wp:inline distT="0" distB="0" distL="114300" distR="114300" wp14:anchorId="736FC0F9" wp14:editId="214B04D3">
                  <wp:extent cx="2552700" cy="1983105"/>
                  <wp:effectExtent l="0" t="0" r="0" b="17145"/>
                  <wp:docPr id="10" name="图片 10" descr="评价师现场照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评价师现场照片1"/>
                          <pic:cNvPicPr>
                            <a:picLocks noChangeAspect="1"/>
                          </pic:cNvPicPr>
                        </pic:nvPicPr>
                        <pic:blipFill>
                          <a:blip r:embed="rId48"/>
                          <a:stretch>
                            <a:fillRect/>
                          </a:stretch>
                        </pic:blipFill>
                        <pic:spPr>
                          <a:xfrm>
                            <a:off x="0" y="0"/>
                            <a:ext cx="2552700" cy="1983105"/>
                          </a:xfrm>
                          <a:prstGeom prst="rect">
                            <a:avLst/>
                          </a:prstGeom>
                        </pic:spPr>
                      </pic:pic>
                    </a:graphicData>
                  </a:graphic>
                </wp:inline>
              </w:drawing>
            </w:r>
          </w:p>
        </w:tc>
      </w:tr>
      <w:tr w:rsidR="00702B83" w14:paraId="5E5A29CE" w14:textId="77777777">
        <w:tc>
          <w:tcPr>
            <w:tcW w:w="4361" w:type="dxa"/>
          </w:tcPr>
          <w:p w14:paraId="1C0BF633" w14:textId="77777777" w:rsidR="00702B83" w:rsidRDefault="00000000">
            <w:pPr>
              <w:pStyle w:val="Default"/>
              <w:rPr>
                <w:color w:val="auto"/>
              </w:rPr>
            </w:pPr>
            <w:r>
              <w:rPr>
                <w:rFonts w:hint="eastAsia"/>
                <w:color w:val="auto"/>
              </w:rPr>
              <w:t>评价人员现场踏勘照片：右一李毅雄</w:t>
            </w:r>
          </w:p>
        </w:tc>
        <w:tc>
          <w:tcPr>
            <w:tcW w:w="4359" w:type="dxa"/>
          </w:tcPr>
          <w:p w14:paraId="11F0CFA2" w14:textId="77777777" w:rsidR="00702B83" w:rsidRDefault="00000000">
            <w:pPr>
              <w:pStyle w:val="Default"/>
              <w:rPr>
                <w:color w:val="auto"/>
              </w:rPr>
            </w:pPr>
            <w:r>
              <w:rPr>
                <w:rFonts w:hint="eastAsia"/>
                <w:color w:val="auto"/>
              </w:rPr>
              <w:t>评价人员现场踏勘照片：左一李晓达</w:t>
            </w:r>
          </w:p>
        </w:tc>
      </w:tr>
      <w:bookmarkEnd w:id="271"/>
    </w:tbl>
    <w:p w14:paraId="4402A744" w14:textId="77777777" w:rsidR="00702B83" w:rsidRDefault="00702B83">
      <w:pPr>
        <w:pStyle w:val="Default"/>
        <w:ind w:firstLine="300"/>
        <w:rPr>
          <w:color w:val="auto"/>
        </w:rPr>
      </w:pPr>
    </w:p>
    <w:p w14:paraId="7ADADA72" w14:textId="77777777" w:rsidR="00702B83" w:rsidRDefault="00702B83">
      <w:pPr>
        <w:ind w:firstLineChars="0" w:firstLine="0"/>
        <w:rPr>
          <w:rFonts w:hint="eastAsia"/>
        </w:rPr>
      </w:pPr>
    </w:p>
    <w:p w14:paraId="414DE95B" w14:textId="77777777" w:rsidR="00702B83" w:rsidRDefault="00702B83">
      <w:pPr>
        <w:pStyle w:val="1"/>
        <w:spacing w:before="120" w:after="120"/>
        <w:ind w:firstLine="723"/>
        <w:rPr>
          <w:rFonts w:ascii="Times New Roman" w:hAnsi="Times New Roman"/>
        </w:rPr>
        <w:sectPr w:rsidR="00702B83">
          <w:pgSz w:w="11907" w:h="16840"/>
          <w:pgMar w:top="1440" w:right="1797" w:bottom="1440" w:left="1797" w:header="851" w:footer="992" w:gutter="0"/>
          <w:cols w:space="720"/>
          <w:docGrid w:linePitch="312"/>
        </w:sectPr>
      </w:pPr>
    </w:p>
    <w:p w14:paraId="1A0B25B2" w14:textId="77777777" w:rsidR="00702B83" w:rsidRDefault="00000000">
      <w:pPr>
        <w:pStyle w:val="1"/>
        <w:spacing w:before="120" w:after="120"/>
        <w:ind w:firstLine="723"/>
        <w:rPr>
          <w:rFonts w:ascii="Times New Roman" w:hAnsi="Times New Roman"/>
        </w:rPr>
      </w:pPr>
      <w:bookmarkStart w:id="272" w:name="_Toc211591869"/>
      <w:r>
        <w:rPr>
          <w:rFonts w:ascii="Times New Roman" w:hAnsi="Times New Roman"/>
        </w:rPr>
        <w:lastRenderedPageBreak/>
        <w:t>第</w:t>
      </w:r>
      <w:r>
        <w:rPr>
          <w:rFonts w:ascii="Times New Roman" w:hAnsi="Times New Roman"/>
        </w:rPr>
        <w:t>3</w:t>
      </w:r>
      <w:r>
        <w:rPr>
          <w:rFonts w:ascii="Times New Roman" w:hAnsi="Times New Roman"/>
        </w:rPr>
        <w:t>章主要危险、有害因素辨识与分析</w:t>
      </w:r>
      <w:bookmarkEnd w:id="264"/>
      <w:bookmarkEnd w:id="265"/>
      <w:bookmarkEnd w:id="272"/>
    </w:p>
    <w:p w14:paraId="38B1EAB1" w14:textId="77777777" w:rsidR="00702B83" w:rsidRDefault="00000000">
      <w:pPr>
        <w:adjustRightInd w:val="0"/>
        <w:snapToGrid w:val="0"/>
        <w:ind w:firstLine="560"/>
        <w:jc w:val="left"/>
        <w:rPr>
          <w:rFonts w:ascii="Times New Roman" w:hint="eastAsia"/>
        </w:rPr>
      </w:pPr>
      <w:bookmarkStart w:id="273" w:name="_Toc29010"/>
      <w:bookmarkStart w:id="274" w:name="_Toc201697580"/>
      <w:bookmarkStart w:id="275" w:name="_Toc398"/>
      <w:bookmarkStart w:id="276" w:name="_Toc121910214"/>
      <w:bookmarkStart w:id="277" w:name="_Toc5642_WPSOffice_Level2"/>
      <w:bookmarkStart w:id="278" w:name="_Toc395212950"/>
      <w:bookmarkStart w:id="279" w:name="_Toc293305107"/>
      <w:bookmarkStart w:id="280" w:name="_Toc24936"/>
      <w:bookmarkStart w:id="281" w:name="_Toc208138638"/>
      <w:bookmarkStart w:id="282" w:name="_Toc312139931"/>
      <w:bookmarkStart w:id="283" w:name="_Toc181545896"/>
      <w:bookmarkStart w:id="284" w:name="_Toc184653866"/>
      <w:bookmarkStart w:id="285" w:name="_Toc5414"/>
      <w:bookmarkStart w:id="286" w:name="_Toc439100950"/>
      <w:bookmarkStart w:id="287" w:name="_Toc395212044"/>
      <w:bookmarkStart w:id="288" w:name="_Toc27399"/>
      <w:bookmarkStart w:id="289" w:name="_Toc17555"/>
      <w:bookmarkStart w:id="290" w:name="_Toc7563"/>
      <w:bookmarkStart w:id="291" w:name="_Toc57"/>
      <w:r>
        <w:rPr>
          <w:rFonts w:ascii="Times New Roman"/>
        </w:rPr>
        <w:t>本章针对</w:t>
      </w:r>
      <w:r>
        <w:rPr>
          <w:rFonts w:cs="宋体" w:hint="eastAsia"/>
          <w:szCs w:val="28"/>
        </w:rPr>
        <w:t>南华县琴华工贸有限公司</w:t>
      </w:r>
      <w:r>
        <w:rPr>
          <w:rFonts w:ascii="Times New Roman" w:hint="eastAsia"/>
        </w:rPr>
        <w:t>项目</w:t>
      </w:r>
      <w:r>
        <w:rPr>
          <w:rFonts w:ascii="Times New Roman"/>
        </w:rPr>
        <w:t>现状工程及公辅设施工程的生产现状情况，对设施、装置和生产系统中可能存在的危险、有害因素进行辨识和分析，确定其主要危险、有害因素的种类及其存在部位和可能产生的后果，以确定评价对象，选用评价方法和提出有针对性的措施，便于该项目在以后的生产过程中对其固有和潜在的危险、有害因素，按照消除、减弱、预防、控制原则，保证生产系统的安全运行。简言之，就是识别系统危险性，找出引发原因，把握薄弱环节，寻找预防事故的最佳途径。</w:t>
      </w:r>
    </w:p>
    <w:p w14:paraId="1C8557A7" w14:textId="77777777" w:rsidR="00702B83" w:rsidRDefault="00000000">
      <w:pPr>
        <w:pStyle w:val="20"/>
        <w:rPr>
          <w:rFonts w:ascii="Times New Roman" w:hAnsi="Times New Roman"/>
        </w:rPr>
      </w:pPr>
      <w:bookmarkStart w:id="292" w:name="_Toc211591870"/>
      <w:r>
        <w:rPr>
          <w:rFonts w:ascii="Times New Roman" w:hAnsi="Times New Roman"/>
        </w:rPr>
        <w:t>3.1</w:t>
      </w:r>
      <w:r>
        <w:rPr>
          <w:rFonts w:ascii="Times New Roman" w:hAnsi="Times New Roman"/>
        </w:rPr>
        <w:t>辨识与分析的目的</w:t>
      </w:r>
      <w:bookmarkEnd w:id="273"/>
      <w:bookmarkEnd w:id="274"/>
      <w:bookmarkEnd w:id="275"/>
      <w:bookmarkEnd w:id="276"/>
      <w:bookmarkEnd w:id="277"/>
      <w:bookmarkEnd w:id="292"/>
    </w:p>
    <w:p w14:paraId="428062DB" w14:textId="77777777" w:rsidR="00702B83" w:rsidRDefault="00000000">
      <w:pPr>
        <w:ind w:firstLine="560"/>
        <w:rPr>
          <w:rStyle w:val="61"/>
        </w:rPr>
      </w:pPr>
      <w:r>
        <w:rPr>
          <w:rStyle w:val="61"/>
        </w:rPr>
        <w:t>危险、有害因素辨识与分析是安全评价的基础。</w:t>
      </w:r>
    </w:p>
    <w:p w14:paraId="525D4672" w14:textId="77777777" w:rsidR="00702B83" w:rsidRDefault="00000000">
      <w:pPr>
        <w:adjustRightInd w:val="0"/>
        <w:snapToGrid w:val="0"/>
        <w:ind w:firstLine="560"/>
        <w:rPr>
          <w:rStyle w:val="61"/>
        </w:rPr>
      </w:pPr>
      <w:r>
        <w:rPr>
          <w:rStyle w:val="61"/>
        </w:rPr>
        <w:t>危险因素是指系统（人、机械、材料、设施、工艺、环境）中存在的，能对人造成伤亡，对物造成突发性损害的因素。</w:t>
      </w:r>
    </w:p>
    <w:p w14:paraId="5F6469EA" w14:textId="77777777" w:rsidR="00702B83" w:rsidRDefault="00000000">
      <w:pPr>
        <w:adjustRightInd w:val="0"/>
        <w:snapToGrid w:val="0"/>
        <w:ind w:firstLine="560"/>
        <w:rPr>
          <w:rStyle w:val="61"/>
        </w:rPr>
      </w:pPr>
      <w:r>
        <w:rPr>
          <w:rStyle w:val="61"/>
        </w:rPr>
        <w:t>有害因素是指影响人的身体健康，导致疾病，或对物造成慢性损害的因素。</w:t>
      </w:r>
    </w:p>
    <w:p w14:paraId="2A40226E" w14:textId="77777777" w:rsidR="00702B83" w:rsidRDefault="00000000">
      <w:pPr>
        <w:ind w:firstLine="560"/>
        <w:rPr>
          <w:rStyle w:val="61"/>
        </w:rPr>
      </w:pPr>
      <w:r>
        <w:rPr>
          <w:rStyle w:val="61"/>
        </w:rPr>
        <w:t>主要危险、有害因素的识别，就是找出生产、经营过程中最有可能引发重大事故，导致不良后果的人、机、物、工艺、环境和组织等，识别可能发生的事故、后果和条件，以便采取预防和控制措施。</w:t>
      </w:r>
    </w:p>
    <w:p w14:paraId="7975A96E" w14:textId="77777777" w:rsidR="00702B83" w:rsidRDefault="00000000">
      <w:pPr>
        <w:pStyle w:val="20"/>
        <w:rPr>
          <w:rFonts w:ascii="Times New Roman" w:hAnsi="Times New Roman"/>
        </w:rPr>
      </w:pPr>
      <w:bookmarkStart w:id="293" w:name="_Toc211591871"/>
      <w:bookmarkStart w:id="294" w:name="_Toc530144528"/>
      <w:bookmarkStart w:id="295" w:name="_Toc25666_WPSOffice_Level2"/>
      <w:bookmarkStart w:id="296" w:name="_Toc121910215"/>
      <w:bookmarkStart w:id="297" w:name="_Toc4876"/>
      <w:bookmarkStart w:id="298" w:name="_Toc23489_WPSOffice_Level2"/>
      <w:bookmarkStart w:id="299" w:name="_Toc201697581"/>
      <w:bookmarkStart w:id="300" w:name="_Toc24495"/>
      <w:r>
        <w:rPr>
          <w:rFonts w:ascii="Times New Roman" w:hAnsi="Times New Roman"/>
        </w:rPr>
        <w:t>3.2</w:t>
      </w:r>
      <w:r>
        <w:rPr>
          <w:rFonts w:ascii="Times New Roman" w:hAnsi="Times New Roman"/>
        </w:rPr>
        <w:t>辨识与分析的依据</w:t>
      </w:r>
      <w:bookmarkEnd w:id="293"/>
      <w:bookmarkEnd w:id="294"/>
      <w:bookmarkEnd w:id="295"/>
    </w:p>
    <w:p w14:paraId="31F1C823" w14:textId="77777777" w:rsidR="00702B83" w:rsidRDefault="00000000">
      <w:pPr>
        <w:pStyle w:val="af"/>
        <w:adjustRightInd w:val="0"/>
        <w:snapToGrid w:val="0"/>
        <w:ind w:leftChars="0" w:left="0" w:firstLine="560"/>
        <w:rPr>
          <w:rFonts w:cs="宋体" w:hint="eastAsia"/>
          <w:kern w:val="2"/>
          <w:szCs w:val="28"/>
          <w:lang w:val="zh-CN"/>
        </w:rPr>
      </w:pPr>
      <w:r>
        <w:rPr>
          <w:rFonts w:cs="宋体" w:hint="eastAsia"/>
          <w:kern w:val="2"/>
          <w:szCs w:val="28"/>
          <w:lang w:val="zh-CN"/>
        </w:rPr>
        <w:t>危险因素是指能对人造成伤亡或对物造成突发性损坏的因素。有害因素是指能影响人的身体健康，导致疾病，或对物造成慢性损坏的因素。危险、有害因素分析是安全评价的重要环节，也是安全评价的基础。</w:t>
      </w:r>
    </w:p>
    <w:p w14:paraId="2397C534" w14:textId="77777777" w:rsidR="00702B83" w:rsidRDefault="00000000">
      <w:pPr>
        <w:pStyle w:val="af"/>
        <w:adjustRightInd w:val="0"/>
        <w:snapToGrid w:val="0"/>
        <w:ind w:leftChars="0" w:left="0" w:firstLine="560"/>
        <w:rPr>
          <w:rFonts w:cs="宋体" w:hint="eastAsia"/>
          <w:kern w:val="2"/>
          <w:szCs w:val="28"/>
          <w:lang w:val="zh-CN"/>
        </w:rPr>
      </w:pPr>
      <w:r>
        <w:rPr>
          <w:rFonts w:cs="宋体" w:hint="eastAsia"/>
          <w:kern w:val="2"/>
          <w:szCs w:val="28"/>
          <w:lang w:val="zh-CN"/>
        </w:rPr>
        <w:t>危险、有害因素分类的方法多种多样，本次评价主要按以下标准进行分类和识别：</w:t>
      </w:r>
    </w:p>
    <w:p w14:paraId="1075113E" w14:textId="77777777" w:rsidR="00702B83" w:rsidRDefault="00000000">
      <w:pPr>
        <w:pStyle w:val="af"/>
        <w:adjustRightInd w:val="0"/>
        <w:snapToGrid w:val="0"/>
        <w:ind w:leftChars="0" w:left="0" w:firstLine="560"/>
        <w:rPr>
          <w:rFonts w:cs="宋体" w:hint="eastAsia"/>
          <w:kern w:val="2"/>
          <w:szCs w:val="28"/>
          <w:lang w:val="zh-CN"/>
        </w:rPr>
      </w:pPr>
      <w:r>
        <w:rPr>
          <w:rFonts w:cs="宋体" w:hint="eastAsia"/>
          <w:kern w:val="2"/>
          <w:szCs w:val="28"/>
          <w:lang w:val="zh-CN"/>
        </w:rPr>
        <w:t>（1）本报告依据《企业职工伤亡事故分类》（GB</w:t>
      </w:r>
      <w:r>
        <w:rPr>
          <w:rFonts w:cs="宋体" w:hint="eastAsia"/>
          <w:kern w:val="2"/>
          <w:szCs w:val="28"/>
        </w:rPr>
        <w:t xml:space="preserve"> </w:t>
      </w:r>
      <w:r>
        <w:rPr>
          <w:rFonts w:cs="宋体" w:hint="eastAsia"/>
          <w:kern w:val="2"/>
          <w:szCs w:val="28"/>
          <w:lang w:val="zh-CN"/>
        </w:rPr>
        <w:t>6441-86），对</w:t>
      </w:r>
      <w:r>
        <w:rPr>
          <w:rFonts w:cs="宋体" w:hint="eastAsia"/>
          <w:kern w:val="2"/>
          <w:szCs w:val="28"/>
        </w:rPr>
        <w:t>企业生产过程中</w:t>
      </w:r>
      <w:r>
        <w:rPr>
          <w:rFonts w:cs="宋体" w:hint="eastAsia"/>
          <w:kern w:val="2"/>
          <w:szCs w:val="28"/>
          <w:lang w:val="zh-CN"/>
        </w:rPr>
        <w:t>涉及的危险、有害因素进行辨识。《企业职工伤亡</w:t>
      </w:r>
      <w:r>
        <w:rPr>
          <w:rFonts w:cs="宋体" w:hint="eastAsia"/>
          <w:kern w:val="2"/>
          <w:szCs w:val="28"/>
          <w:lang w:val="zh-CN"/>
        </w:rPr>
        <w:lastRenderedPageBreak/>
        <w:t>事故分类》（GB</w:t>
      </w:r>
      <w:r>
        <w:rPr>
          <w:rFonts w:cs="宋体" w:hint="eastAsia"/>
          <w:kern w:val="2"/>
          <w:szCs w:val="28"/>
        </w:rPr>
        <w:t xml:space="preserve"> </w:t>
      </w:r>
      <w:r>
        <w:rPr>
          <w:rFonts w:cs="宋体" w:hint="eastAsia"/>
          <w:kern w:val="2"/>
          <w:szCs w:val="28"/>
          <w:lang w:val="zh-CN"/>
        </w:rPr>
        <w:t>6441-86）中将事故类别划分成20类，分别是：物体打击、车辆伤害、机械伤害、起重伤害、触电、淹溺、灼烫、火灾、高处坠落、坍塌、冒顶片帮、透水、放炮、火药爆炸、瓦斯爆炸、锅炉爆炸、容器爆炸、其它爆炸、中毒窒息、其它。</w:t>
      </w:r>
    </w:p>
    <w:p w14:paraId="76233796" w14:textId="77777777" w:rsidR="00702B83" w:rsidRDefault="00000000">
      <w:pPr>
        <w:adjustRightInd w:val="0"/>
        <w:snapToGrid w:val="0"/>
        <w:ind w:firstLine="560"/>
        <w:jc w:val="left"/>
        <w:rPr>
          <w:rFonts w:cs="宋体" w:hint="eastAsia"/>
          <w:szCs w:val="22"/>
        </w:rPr>
      </w:pPr>
      <w:r>
        <w:rPr>
          <w:rFonts w:cs="宋体" w:hint="eastAsia"/>
          <w:szCs w:val="22"/>
        </w:rPr>
        <w:t>（2）《生产过程危险和危害因素分类与代码》（GB/T 13861-2022）中，将生产过程中的危险、危害因素分为人的因素、物的因素、环境因素和管理因素四大类。</w:t>
      </w:r>
    </w:p>
    <w:p w14:paraId="40185AF2" w14:textId="77777777" w:rsidR="00702B83" w:rsidRDefault="00000000">
      <w:pPr>
        <w:adjustRightInd w:val="0"/>
        <w:snapToGrid w:val="0"/>
        <w:ind w:firstLine="560"/>
        <w:jc w:val="left"/>
        <w:rPr>
          <w:rFonts w:cs="宋体" w:hint="eastAsia"/>
          <w:szCs w:val="22"/>
          <w:lang w:val="zh-CN"/>
        </w:rPr>
      </w:pPr>
      <w:r>
        <w:rPr>
          <w:rFonts w:cs="宋体" w:hint="eastAsia"/>
          <w:szCs w:val="22"/>
          <w:lang w:val="zh-CN"/>
        </w:rPr>
        <w:t>（</w:t>
      </w:r>
      <w:r>
        <w:rPr>
          <w:rFonts w:cs="宋体" w:hint="eastAsia"/>
          <w:szCs w:val="22"/>
        </w:rPr>
        <w:t>3</w:t>
      </w:r>
      <w:r>
        <w:rPr>
          <w:rFonts w:cs="宋体" w:hint="eastAsia"/>
          <w:szCs w:val="22"/>
          <w:lang w:val="zh-CN"/>
        </w:rPr>
        <w:t>）依据《危险化学品重大危险源辨识》（GB18218-20</w:t>
      </w:r>
      <w:r>
        <w:rPr>
          <w:rFonts w:cs="宋体" w:hint="eastAsia"/>
          <w:szCs w:val="22"/>
        </w:rPr>
        <w:t>18</w:t>
      </w:r>
      <w:r>
        <w:rPr>
          <w:rFonts w:cs="宋体" w:hint="eastAsia"/>
          <w:szCs w:val="22"/>
          <w:lang w:val="zh-CN"/>
        </w:rPr>
        <w:t>）、《危险化学品重大危险源监督管理暂行规定》（国家安全生产监督管理总局令第40号）对</w:t>
      </w:r>
      <w:r>
        <w:rPr>
          <w:rFonts w:cs="宋体" w:hint="eastAsia"/>
          <w:szCs w:val="22"/>
        </w:rPr>
        <w:t>企业</w:t>
      </w:r>
      <w:r>
        <w:rPr>
          <w:rFonts w:cs="宋体" w:hint="eastAsia"/>
          <w:szCs w:val="22"/>
          <w:lang w:val="zh-CN"/>
        </w:rPr>
        <w:t>是否构成重大危险源进行辨识。</w:t>
      </w:r>
    </w:p>
    <w:p w14:paraId="0165CDA9" w14:textId="77777777" w:rsidR="00702B83" w:rsidRDefault="00000000">
      <w:pPr>
        <w:pStyle w:val="20"/>
        <w:rPr>
          <w:rFonts w:ascii="Times New Roman" w:hAnsi="Times New Roman"/>
        </w:rPr>
      </w:pPr>
      <w:bookmarkStart w:id="301" w:name="_Toc211591872"/>
      <w:r>
        <w:rPr>
          <w:rFonts w:ascii="Times New Roman" w:hAnsi="Times New Roman"/>
        </w:rPr>
        <w:t>3.3</w:t>
      </w:r>
      <w:r>
        <w:rPr>
          <w:rFonts w:ascii="Times New Roman" w:hAnsi="Times New Roman"/>
        </w:rPr>
        <w:t>辨识与分析的方法</w:t>
      </w:r>
      <w:bookmarkEnd w:id="296"/>
      <w:bookmarkEnd w:id="297"/>
      <w:bookmarkEnd w:id="298"/>
      <w:bookmarkEnd w:id="299"/>
      <w:bookmarkEnd w:id="300"/>
      <w:bookmarkEnd w:id="301"/>
    </w:p>
    <w:p w14:paraId="398F7468" w14:textId="77777777" w:rsidR="00702B83" w:rsidRDefault="00000000">
      <w:pPr>
        <w:adjustRightInd w:val="0"/>
        <w:snapToGrid w:val="0"/>
        <w:ind w:firstLine="560"/>
        <w:jc w:val="left"/>
        <w:rPr>
          <w:rFonts w:ascii="Times New Roman" w:hint="eastAsia"/>
        </w:rPr>
      </w:pPr>
      <w:r>
        <w:rPr>
          <w:rFonts w:ascii="Times New Roman"/>
        </w:rPr>
        <w:t>本评价报告对危险、有害因素的辨识方法，是根据项目生产特点，结合该项目建设的环境条件、气象条件、生产工艺、设施、设备的建设和组成情况，采用安全系统工程的原理和方法，通过辨识和分析人、机</w:t>
      </w:r>
      <w:r>
        <w:rPr>
          <w:rFonts w:ascii="Times New Roman" w:hint="eastAsia"/>
        </w:rPr>
        <w:t>（</w:t>
      </w:r>
      <w:r>
        <w:rPr>
          <w:rFonts w:ascii="Times New Roman"/>
        </w:rPr>
        <w:t>物）和环境三个方面的不安全行为和状态，围绕造成事故后果必须具备的两个因素，即：一是有引起伤害的能量，二是有遭受伤害的对象（人或物）来进行事故后果分析。</w:t>
      </w:r>
    </w:p>
    <w:p w14:paraId="4F719379" w14:textId="77777777" w:rsidR="00702B83" w:rsidRDefault="00000000">
      <w:pPr>
        <w:pStyle w:val="20"/>
        <w:rPr>
          <w:rFonts w:ascii="Times New Roman" w:hAnsi="Times New Roman"/>
        </w:rPr>
      </w:pPr>
      <w:bookmarkStart w:id="302" w:name="_Toc201697582"/>
      <w:bookmarkStart w:id="303" w:name="_Toc17647"/>
      <w:bookmarkStart w:id="304" w:name="_Toc15385_WPSOffice_Level2"/>
      <w:bookmarkStart w:id="305" w:name="_Toc7772"/>
      <w:bookmarkStart w:id="306" w:name="_Toc211591873"/>
      <w:r>
        <w:rPr>
          <w:rFonts w:ascii="Times New Roman" w:hAnsi="Times New Roman"/>
        </w:rPr>
        <w:t>3.4</w:t>
      </w:r>
      <w:r>
        <w:rPr>
          <w:rFonts w:ascii="Times New Roman" w:hAnsi="Times New Roman"/>
        </w:rPr>
        <w:t>危险、有害因素产生的原因</w:t>
      </w:r>
      <w:bookmarkEnd w:id="302"/>
      <w:bookmarkEnd w:id="303"/>
      <w:bookmarkEnd w:id="304"/>
      <w:bookmarkEnd w:id="305"/>
      <w:bookmarkEnd w:id="306"/>
    </w:p>
    <w:p w14:paraId="53335828" w14:textId="77777777" w:rsidR="00702B83" w:rsidRDefault="00000000">
      <w:pPr>
        <w:pStyle w:val="3"/>
        <w:ind w:firstLine="562"/>
        <w:rPr>
          <w:rFonts w:ascii="Times New Roman" w:hAnsi="Times New Roman"/>
        </w:rPr>
      </w:pPr>
      <w:bookmarkStart w:id="307" w:name="_Toc2311_WPSOffice_Level3"/>
      <w:bookmarkStart w:id="308" w:name="_Toc201697583"/>
      <w:bookmarkStart w:id="309" w:name="_Toc14456"/>
      <w:bookmarkStart w:id="310" w:name="_Toc211591874"/>
      <w:r>
        <w:rPr>
          <w:rFonts w:ascii="Times New Roman" w:hAnsi="Times New Roman"/>
        </w:rPr>
        <w:t>3.4.1</w:t>
      </w:r>
      <w:r>
        <w:rPr>
          <w:rFonts w:ascii="Times New Roman" w:hAnsi="Times New Roman"/>
        </w:rPr>
        <w:t>运行失控与设备故障</w:t>
      </w:r>
      <w:bookmarkEnd w:id="307"/>
      <w:bookmarkEnd w:id="308"/>
      <w:bookmarkEnd w:id="309"/>
      <w:bookmarkEnd w:id="310"/>
    </w:p>
    <w:p w14:paraId="73C9D025" w14:textId="77777777" w:rsidR="00702B83" w:rsidRDefault="00000000">
      <w:pPr>
        <w:ind w:firstLine="560"/>
        <w:rPr>
          <w:rStyle w:val="61"/>
        </w:rPr>
      </w:pPr>
      <w:r>
        <w:rPr>
          <w:rStyle w:val="61"/>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2042FE93" w14:textId="77777777" w:rsidR="00702B83" w:rsidRDefault="00000000">
      <w:pPr>
        <w:pStyle w:val="3"/>
        <w:ind w:firstLine="562"/>
        <w:rPr>
          <w:rFonts w:ascii="Times New Roman" w:hAnsi="Times New Roman"/>
        </w:rPr>
      </w:pPr>
      <w:bookmarkStart w:id="311" w:name="_Toc201697584"/>
      <w:bookmarkStart w:id="312" w:name="_Toc19830"/>
      <w:bookmarkStart w:id="313" w:name="_Toc4363_WPSOffice_Level3"/>
      <w:bookmarkStart w:id="314" w:name="_Toc211591875"/>
      <w:r>
        <w:rPr>
          <w:rFonts w:ascii="Times New Roman" w:hAnsi="Times New Roman"/>
        </w:rPr>
        <w:lastRenderedPageBreak/>
        <w:t>3.4.2</w:t>
      </w:r>
      <w:r>
        <w:rPr>
          <w:rFonts w:ascii="Times New Roman" w:hAnsi="Times New Roman"/>
        </w:rPr>
        <w:t>人员失误</w:t>
      </w:r>
      <w:bookmarkEnd w:id="311"/>
      <w:bookmarkEnd w:id="312"/>
      <w:bookmarkEnd w:id="313"/>
      <w:bookmarkEnd w:id="314"/>
    </w:p>
    <w:p w14:paraId="452D0CDE" w14:textId="77777777" w:rsidR="00702B83" w:rsidRDefault="00000000">
      <w:pPr>
        <w:ind w:firstLine="560"/>
        <w:rPr>
          <w:rStyle w:val="61"/>
        </w:rPr>
      </w:pPr>
      <w:r>
        <w:rPr>
          <w:rStyle w:val="61"/>
        </w:rPr>
        <w:t>人员失误系指不安全行为（指职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的大量观测、统计分析是可以预测的。</w:t>
      </w:r>
    </w:p>
    <w:p w14:paraId="6C5374B7" w14:textId="77777777" w:rsidR="00702B83" w:rsidRDefault="00000000">
      <w:pPr>
        <w:pStyle w:val="3"/>
        <w:ind w:firstLine="562"/>
        <w:rPr>
          <w:rFonts w:ascii="Times New Roman" w:hAnsi="Times New Roman"/>
        </w:rPr>
      </w:pPr>
      <w:bookmarkStart w:id="315" w:name="_Toc17032_WPSOffice_Level3"/>
      <w:bookmarkStart w:id="316" w:name="_Toc29535"/>
      <w:bookmarkStart w:id="317" w:name="_Toc201697585"/>
      <w:bookmarkStart w:id="318" w:name="_Toc211591876"/>
      <w:r>
        <w:rPr>
          <w:rFonts w:ascii="Times New Roman" w:hAnsi="Times New Roman"/>
        </w:rPr>
        <w:t>3.4.3</w:t>
      </w:r>
      <w:r>
        <w:rPr>
          <w:rFonts w:ascii="Times New Roman" w:hAnsi="Times New Roman"/>
        </w:rPr>
        <w:t>管理缺陷</w:t>
      </w:r>
      <w:bookmarkEnd w:id="315"/>
      <w:bookmarkEnd w:id="316"/>
      <w:bookmarkEnd w:id="317"/>
      <w:bookmarkEnd w:id="318"/>
    </w:p>
    <w:p w14:paraId="58B1890A" w14:textId="77777777" w:rsidR="00702B83" w:rsidRDefault="00000000">
      <w:pPr>
        <w:ind w:firstLine="560"/>
        <w:rPr>
          <w:rStyle w:val="61"/>
        </w:rPr>
      </w:pPr>
      <w:r>
        <w:rPr>
          <w:rStyle w:val="61"/>
        </w:rPr>
        <w:t>安全管理是为保证及时、有效地实现既定的安全目标，是在预测、分析的基础上进行的计划、组织、协调、检查等工作，是预防故障和人员失误发生的有效手段，因此，管理缺陷是影响运行失控发生的重要因素。</w:t>
      </w:r>
    </w:p>
    <w:p w14:paraId="2DE32883" w14:textId="77777777" w:rsidR="00702B83" w:rsidRDefault="00000000">
      <w:pPr>
        <w:pStyle w:val="3"/>
        <w:ind w:firstLine="562"/>
        <w:rPr>
          <w:rFonts w:ascii="Times New Roman" w:hAnsi="Times New Roman"/>
        </w:rPr>
      </w:pPr>
      <w:bookmarkStart w:id="319" w:name="_Toc20388_WPSOffice_Level3"/>
      <w:bookmarkStart w:id="320" w:name="_Toc30695"/>
      <w:bookmarkStart w:id="321" w:name="_Toc211591877"/>
      <w:r>
        <w:rPr>
          <w:rFonts w:ascii="Times New Roman" w:hAnsi="Times New Roman"/>
        </w:rPr>
        <w:t>3.4.4</w:t>
      </w:r>
      <w:r>
        <w:rPr>
          <w:rFonts w:ascii="Times New Roman" w:hAnsi="Times New Roman"/>
        </w:rPr>
        <w:t>环境因素</w:t>
      </w:r>
      <w:bookmarkEnd w:id="319"/>
      <w:bookmarkEnd w:id="320"/>
      <w:bookmarkEnd w:id="321"/>
    </w:p>
    <w:p w14:paraId="7E96084C" w14:textId="77777777" w:rsidR="00702B83" w:rsidRDefault="00000000">
      <w:pPr>
        <w:ind w:firstLine="560"/>
        <w:rPr>
          <w:rFonts w:ascii="Times New Roman" w:hint="eastAsia"/>
        </w:rPr>
      </w:pPr>
      <w:r>
        <w:rPr>
          <w:rStyle w:val="61"/>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bookmarkEnd w:id="278"/>
      <w:bookmarkEnd w:id="279"/>
      <w:bookmarkEnd w:id="280"/>
      <w:bookmarkEnd w:id="281"/>
      <w:bookmarkEnd w:id="282"/>
      <w:bookmarkEnd w:id="283"/>
      <w:bookmarkEnd w:id="284"/>
      <w:bookmarkEnd w:id="285"/>
      <w:bookmarkEnd w:id="286"/>
      <w:bookmarkEnd w:id="287"/>
    </w:p>
    <w:p w14:paraId="5CC93C3A" w14:textId="77777777" w:rsidR="00702B83" w:rsidRDefault="00000000">
      <w:pPr>
        <w:pStyle w:val="20"/>
        <w:rPr>
          <w:rFonts w:hint="eastAsia"/>
        </w:rPr>
      </w:pPr>
      <w:bookmarkStart w:id="322" w:name="_Toc211591878"/>
      <w:bookmarkStart w:id="323" w:name="_Toc314238243"/>
      <w:bookmarkStart w:id="324" w:name="_Toc26212"/>
      <w:bookmarkStart w:id="325" w:name="_Toc201920929"/>
      <w:r>
        <w:rPr>
          <w:rFonts w:ascii="Times New Roman" w:hAnsi="Times New Roman" w:hint="eastAsia"/>
        </w:rPr>
        <w:t>3.5</w:t>
      </w:r>
      <w:r>
        <w:rPr>
          <w:rFonts w:ascii="Times New Roman" w:hAnsi="Times New Roman" w:hint="eastAsia"/>
        </w:rPr>
        <w:t>生产过程危险因素</w:t>
      </w:r>
      <w:bookmarkEnd w:id="322"/>
    </w:p>
    <w:p w14:paraId="2F185736" w14:textId="77777777" w:rsidR="00702B83" w:rsidRDefault="00000000">
      <w:pPr>
        <w:ind w:firstLine="560"/>
        <w:rPr>
          <w:rStyle w:val="61"/>
        </w:rPr>
      </w:pPr>
      <w:bookmarkStart w:id="326" w:name="_Toc167713535"/>
      <w:bookmarkStart w:id="327" w:name="_Toc314238244"/>
      <w:bookmarkStart w:id="328" w:name="_Toc313524436"/>
      <w:bookmarkStart w:id="329" w:name="_Toc341693611"/>
      <w:bookmarkStart w:id="330" w:name="_Toc3380"/>
      <w:bookmarkStart w:id="331" w:name="_Toc314143783"/>
      <w:bookmarkEnd w:id="323"/>
      <w:bookmarkEnd w:id="324"/>
      <w:bookmarkEnd w:id="325"/>
      <w:r>
        <w:rPr>
          <w:rStyle w:val="61"/>
          <w:rFonts w:hint="eastAsia"/>
        </w:rPr>
        <w:t>项目生产过程中危险有害因素有：火灾、容器爆炸、机械伤害、起重伤害、中毒窒息、高处坠落、物体打击、触电、车辆伤害、坍塌、淹溺、锅炉爆炸、灼烫、粉尘、噪声等危险有害因素。</w:t>
      </w:r>
    </w:p>
    <w:p w14:paraId="53D679CC" w14:textId="77777777" w:rsidR="00702B83" w:rsidRDefault="00000000">
      <w:pPr>
        <w:pStyle w:val="3"/>
        <w:ind w:firstLine="562"/>
        <w:rPr>
          <w:rFonts w:ascii="Times New Roman" w:hAnsi="Times New Roman"/>
        </w:rPr>
      </w:pPr>
      <w:bookmarkStart w:id="332" w:name="_Toc211591879"/>
      <w:r>
        <w:rPr>
          <w:rFonts w:ascii="Times New Roman" w:hAnsi="Times New Roman" w:hint="eastAsia"/>
        </w:rPr>
        <w:t>3.5.1</w:t>
      </w:r>
      <w:bookmarkEnd w:id="326"/>
      <w:bookmarkEnd w:id="327"/>
      <w:bookmarkEnd w:id="328"/>
      <w:bookmarkEnd w:id="329"/>
      <w:bookmarkEnd w:id="330"/>
      <w:bookmarkEnd w:id="331"/>
      <w:r>
        <w:rPr>
          <w:rFonts w:ascii="Times New Roman" w:hAnsi="Times New Roman" w:hint="eastAsia"/>
        </w:rPr>
        <w:t>物体打击</w:t>
      </w:r>
      <w:bookmarkEnd w:id="332"/>
    </w:p>
    <w:p w14:paraId="660B7660" w14:textId="77777777" w:rsidR="00702B83" w:rsidRDefault="00000000">
      <w:pPr>
        <w:tabs>
          <w:tab w:val="left" w:pos="397"/>
        </w:tabs>
        <w:ind w:firstLine="560"/>
        <w:rPr>
          <w:rFonts w:hint="eastAsia"/>
          <w:lang w:val="zh-CN"/>
        </w:rPr>
      </w:pPr>
      <w:r>
        <w:rPr>
          <w:rFonts w:hint="eastAsia"/>
          <w:lang w:val="zh-CN"/>
        </w:rPr>
        <w:t>转</w:t>
      </w:r>
      <w:r>
        <w:rPr>
          <w:rFonts w:hint="eastAsia"/>
        </w:rPr>
        <w:t>动</w:t>
      </w:r>
      <w:r>
        <w:rPr>
          <w:rFonts w:hint="eastAsia"/>
          <w:lang w:val="zh-CN"/>
        </w:rPr>
        <w:t>机器零部件断裂飞出、人员抛掷、其它高处落物、原料堆垛及成品堆码过高或堆码不整齐等引发的物体打击风险，发生物体打击事故的主要原因有：</w:t>
      </w:r>
    </w:p>
    <w:p w14:paraId="60C936F6" w14:textId="77777777" w:rsidR="00702B83" w:rsidRDefault="00000000">
      <w:pPr>
        <w:tabs>
          <w:tab w:val="left" w:pos="0"/>
        </w:tabs>
        <w:ind w:firstLine="560"/>
        <w:rPr>
          <w:rFonts w:hint="eastAsia"/>
        </w:rPr>
      </w:pPr>
      <w:r>
        <w:rPr>
          <w:rFonts w:hint="eastAsia"/>
        </w:rPr>
        <w:t>1.</w:t>
      </w:r>
      <w:r>
        <w:t>在高空平台、通道上堆物或者高空装置零件破损，可能会造成物料或装置部件坠落</w:t>
      </w:r>
      <w:r>
        <w:rPr>
          <w:rFonts w:hint="eastAsia"/>
        </w:rPr>
        <w:t>；</w:t>
      </w:r>
    </w:p>
    <w:p w14:paraId="224E5F66" w14:textId="77777777" w:rsidR="00702B83" w:rsidRDefault="00000000">
      <w:pPr>
        <w:tabs>
          <w:tab w:val="left" w:pos="0"/>
        </w:tabs>
        <w:ind w:firstLine="560"/>
        <w:rPr>
          <w:rFonts w:hint="eastAsia"/>
        </w:rPr>
      </w:pPr>
      <w:r>
        <w:rPr>
          <w:rFonts w:hint="eastAsia"/>
        </w:rPr>
        <w:t>2.</w:t>
      </w:r>
      <w:r>
        <w:t>高空抛物，未划定警戒线，无人监护；</w:t>
      </w:r>
    </w:p>
    <w:p w14:paraId="33AE9257" w14:textId="77777777" w:rsidR="00702B83" w:rsidRDefault="00000000">
      <w:pPr>
        <w:tabs>
          <w:tab w:val="left" w:pos="0"/>
        </w:tabs>
        <w:ind w:firstLine="560"/>
        <w:rPr>
          <w:rFonts w:hint="eastAsia"/>
        </w:rPr>
      </w:pPr>
      <w:r>
        <w:rPr>
          <w:rFonts w:hint="eastAsia"/>
        </w:rPr>
        <w:lastRenderedPageBreak/>
        <w:t>3.</w:t>
      </w:r>
      <w:r>
        <w:rPr>
          <w:rFonts w:cs="宋体" w:hint="eastAsia"/>
          <w:szCs w:val="28"/>
        </w:rPr>
        <w:t>检修作业未设警示标志，周围未设护栏或未搭设防护棚</w:t>
      </w:r>
      <w:r>
        <w:rPr>
          <w:rFonts w:hint="eastAsia"/>
        </w:rPr>
        <w:t>；</w:t>
      </w:r>
    </w:p>
    <w:p w14:paraId="4B30D59E" w14:textId="77777777" w:rsidR="00702B83" w:rsidRDefault="00000000">
      <w:pPr>
        <w:tabs>
          <w:tab w:val="left" w:pos="0"/>
        </w:tabs>
        <w:ind w:firstLine="560"/>
        <w:rPr>
          <w:rFonts w:cs="宋体" w:hint="eastAsia"/>
          <w:szCs w:val="28"/>
          <w:shd w:val="clear" w:color="auto" w:fill="FFFFFF"/>
        </w:rPr>
      </w:pPr>
      <w:r>
        <w:rPr>
          <w:rFonts w:hint="eastAsia"/>
        </w:rPr>
        <w:t>4.</w:t>
      </w:r>
      <w:r>
        <w:t>物件设备摆放不稳，倾覆；易滚动物件堆放无防滚动措施；</w:t>
      </w:r>
    </w:p>
    <w:p w14:paraId="2B7FE937" w14:textId="77777777" w:rsidR="00702B83" w:rsidRDefault="00000000">
      <w:pPr>
        <w:tabs>
          <w:tab w:val="left" w:pos="0"/>
        </w:tabs>
        <w:ind w:firstLine="560"/>
        <w:rPr>
          <w:rFonts w:cs="宋体" w:hint="eastAsia"/>
          <w:szCs w:val="28"/>
          <w:shd w:val="clear" w:color="auto" w:fill="FFFFFF"/>
        </w:rPr>
      </w:pPr>
      <w:r>
        <w:rPr>
          <w:rFonts w:hint="eastAsia"/>
        </w:rPr>
        <w:t>5.</w:t>
      </w:r>
      <w:r>
        <w:t>在高处作业时工具、物件放置不当；</w:t>
      </w:r>
    </w:p>
    <w:p w14:paraId="65229C26" w14:textId="77777777" w:rsidR="00702B83" w:rsidRDefault="00000000">
      <w:pPr>
        <w:tabs>
          <w:tab w:val="left" w:pos="0"/>
        </w:tabs>
        <w:ind w:firstLine="560"/>
        <w:rPr>
          <w:rFonts w:hint="eastAsia"/>
        </w:rPr>
      </w:pPr>
      <w:r>
        <w:rPr>
          <w:rFonts w:hint="eastAsia"/>
        </w:rPr>
        <w:t>6.</w:t>
      </w:r>
      <w:r>
        <w:rPr>
          <w:rFonts w:cs="宋体" w:hint="eastAsia"/>
          <w:szCs w:val="28"/>
          <w:shd w:val="clear" w:color="auto" w:fill="FFFFFF"/>
        </w:rPr>
        <w:t>作业人员进入作业现场没有按照要求佩戴安全帽；</w:t>
      </w:r>
    </w:p>
    <w:p w14:paraId="7BCD4E58" w14:textId="77777777" w:rsidR="00702B83" w:rsidRDefault="00000000">
      <w:pPr>
        <w:tabs>
          <w:tab w:val="left" w:pos="0"/>
        </w:tabs>
        <w:ind w:firstLine="560"/>
        <w:rPr>
          <w:rFonts w:hint="eastAsia"/>
        </w:rPr>
      </w:pPr>
      <w:r>
        <w:rPr>
          <w:rFonts w:hint="eastAsia"/>
        </w:rPr>
        <w:t>7.</w:t>
      </w:r>
      <w:r>
        <w:t>在设备、安装、检修、拆除过程中，由于工艺措施不当或违章、冒险作业，而导致零部件发生移动和坠落</w:t>
      </w:r>
      <w:r>
        <w:rPr>
          <w:rFonts w:hint="eastAsia"/>
        </w:rPr>
        <w:t>；</w:t>
      </w:r>
    </w:p>
    <w:p w14:paraId="0E437F6E" w14:textId="77777777" w:rsidR="00702B83" w:rsidRDefault="00000000">
      <w:pPr>
        <w:tabs>
          <w:tab w:val="left" w:pos="0"/>
        </w:tabs>
        <w:ind w:firstLine="560"/>
        <w:rPr>
          <w:rFonts w:hint="eastAsia"/>
          <w:szCs w:val="28"/>
        </w:rPr>
      </w:pPr>
      <w:r>
        <w:rPr>
          <w:rFonts w:hint="eastAsia"/>
        </w:rPr>
        <w:t>8.</w:t>
      </w:r>
      <w:r>
        <w:rPr>
          <w:rFonts w:cs="宋体" w:hint="eastAsia"/>
          <w:szCs w:val="28"/>
        </w:rPr>
        <w:t>原料堆垛堆码过高或受外力撞击可能会导致坍塌；成品堆码过高，堆码不整齐可能会导致物品坠落。</w:t>
      </w:r>
    </w:p>
    <w:p w14:paraId="4E7C635F" w14:textId="77777777" w:rsidR="00702B83" w:rsidRDefault="00000000">
      <w:pPr>
        <w:pStyle w:val="3"/>
        <w:ind w:firstLine="562"/>
        <w:rPr>
          <w:rFonts w:ascii="Times New Roman" w:hAnsi="Times New Roman"/>
        </w:rPr>
      </w:pPr>
      <w:bookmarkStart w:id="333" w:name="_Toc341693612"/>
      <w:bookmarkStart w:id="334" w:name="_Toc15147"/>
      <w:bookmarkStart w:id="335" w:name="_Toc313524437"/>
      <w:bookmarkStart w:id="336" w:name="_Toc314238245"/>
      <w:bookmarkStart w:id="337" w:name="_Toc314143784"/>
      <w:bookmarkStart w:id="338" w:name="_Toc211591880"/>
      <w:r>
        <w:rPr>
          <w:rFonts w:ascii="Times New Roman" w:hAnsi="Times New Roman" w:hint="eastAsia"/>
        </w:rPr>
        <w:t>3.5.2</w:t>
      </w:r>
      <w:bookmarkEnd w:id="333"/>
      <w:bookmarkEnd w:id="334"/>
      <w:bookmarkEnd w:id="335"/>
      <w:bookmarkEnd w:id="336"/>
      <w:bookmarkEnd w:id="337"/>
      <w:r>
        <w:rPr>
          <w:rFonts w:ascii="Times New Roman" w:hAnsi="Times New Roman" w:hint="eastAsia"/>
        </w:rPr>
        <w:t>车辆伤害</w:t>
      </w:r>
      <w:bookmarkEnd w:id="338"/>
    </w:p>
    <w:p w14:paraId="14FD0722" w14:textId="77777777" w:rsidR="00702B83" w:rsidRDefault="00000000">
      <w:pPr>
        <w:tabs>
          <w:tab w:val="left" w:pos="397"/>
        </w:tabs>
        <w:ind w:firstLine="560"/>
        <w:rPr>
          <w:rFonts w:hint="eastAsia"/>
        </w:rPr>
      </w:pPr>
      <w:r>
        <w:rPr>
          <w:rFonts w:cs="宋体" w:hint="eastAsia"/>
        </w:rPr>
        <w:t>公司正常经营的时间内，原材料的运输、半成品的转运、成品入库及运出，均由机动车辆运输，且厂区内装卸料运输使用叉车、装载机，在车辆运行过程中可能引发车辆伤害事故。车辆伤害事故发生的区域和地点主要有公司厂区出入口、道路、装卸作业区以及其他车辆可能经过的区域，</w:t>
      </w:r>
      <w:r>
        <w:rPr>
          <w:rFonts w:hint="eastAsia"/>
        </w:rPr>
        <w:t>主要表现在以下方面：</w:t>
      </w:r>
    </w:p>
    <w:p w14:paraId="4A07721A" w14:textId="77777777" w:rsidR="00702B83" w:rsidRDefault="00000000">
      <w:pPr>
        <w:tabs>
          <w:tab w:val="left" w:pos="0"/>
        </w:tabs>
        <w:ind w:leftChars="200" w:left="560" w:firstLineChars="0" w:firstLine="0"/>
        <w:rPr>
          <w:rFonts w:hint="eastAsia"/>
          <w:lang w:val="zh-CN"/>
        </w:rPr>
      </w:pPr>
      <w:r>
        <w:rPr>
          <w:rFonts w:hint="eastAsia"/>
        </w:rPr>
        <w:t>1.</w:t>
      </w:r>
      <w:r>
        <w:rPr>
          <w:rFonts w:hint="eastAsia"/>
          <w:lang w:val="zh-CN"/>
        </w:rPr>
        <w:t>碰撞和碾轧的危险</w:t>
      </w:r>
    </w:p>
    <w:p w14:paraId="1AB1259E" w14:textId="77777777" w:rsidR="00702B83" w:rsidRDefault="00000000">
      <w:pPr>
        <w:tabs>
          <w:tab w:val="left" w:pos="397"/>
        </w:tabs>
        <w:ind w:firstLine="560"/>
        <w:rPr>
          <w:rFonts w:hint="eastAsia"/>
        </w:rPr>
      </w:pPr>
      <w:r>
        <w:rPr>
          <w:rFonts w:hint="eastAsia"/>
        </w:rPr>
        <w:t>倒车时存在视野死角可能发生碾轧、撞伤事故；包括对作业人员、过路行人或作业场地其他人员的撞轧；人员与作业车辆距离过近，可能造成刮碰或撞击；车辆之间在作业区内错车或通过交叉路口时的撞车或刮碰。</w:t>
      </w:r>
    </w:p>
    <w:p w14:paraId="18FCCD88" w14:textId="77777777" w:rsidR="00702B83" w:rsidRDefault="00000000">
      <w:pPr>
        <w:tabs>
          <w:tab w:val="left" w:pos="0"/>
        </w:tabs>
        <w:ind w:leftChars="200" w:left="560" w:firstLineChars="0" w:firstLine="0"/>
        <w:rPr>
          <w:rFonts w:hint="eastAsia"/>
          <w:lang w:val="zh-CN"/>
        </w:rPr>
      </w:pPr>
      <w:r>
        <w:rPr>
          <w:rFonts w:hint="eastAsia"/>
        </w:rPr>
        <w:t>2.</w:t>
      </w:r>
      <w:r>
        <w:rPr>
          <w:rFonts w:hint="eastAsia"/>
          <w:lang w:val="zh-CN"/>
        </w:rPr>
        <w:t>物料打击坍塌的危险</w:t>
      </w:r>
    </w:p>
    <w:p w14:paraId="3565978C" w14:textId="77777777" w:rsidR="00702B83" w:rsidRDefault="00000000">
      <w:pPr>
        <w:tabs>
          <w:tab w:val="left" w:pos="397"/>
        </w:tabs>
        <w:ind w:firstLine="560"/>
        <w:rPr>
          <w:rFonts w:hint="eastAsia"/>
        </w:rPr>
      </w:pPr>
      <w:r>
        <w:rPr>
          <w:rFonts w:hint="eastAsia"/>
        </w:rPr>
        <w:t>装载货物的车辆由于撞击、倾翻，或撞击设备、设施、堆垛等导致物料倾倒打击伤人；装卸货物人员组织、安排不周，导致卸货物料打击。</w:t>
      </w:r>
    </w:p>
    <w:p w14:paraId="1573B818" w14:textId="77777777" w:rsidR="00702B83" w:rsidRDefault="00000000">
      <w:pPr>
        <w:tabs>
          <w:tab w:val="left" w:pos="0"/>
        </w:tabs>
        <w:ind w:leftChars="200" w:left="560" w:firstLineChars="0" w:firstLine="0"/>
        <w:rPr>
          <w:rFonts w:hint="eastAsia"/>
          <w:lang w:val="zh-CN"/>
        </w:rPr>
      </w:pPr>
      <w:r>
        <w:rPr>
          <w:rFonts w:hint="eastAsia"/>
        </w:rPr>
        <w:t>3.</w:t>
      </w:r>
      <w:r>
        <w:rPr>
          <w:rFonts w:hint="eastAsia"/>
          <w:lang w:val="zh-CN"/>
        </w:rPr>
        <w:t>违章驾车</w:t>
      </w:r>
    </w:p>
    <w:p w14:paraId="136A2938" w14:textId="77777777" w:rsidR="00702B83" w:rsidRDefault="00000000">
      <w:pPr>
        <w:ind w:firstLine="560"/>
        <w:rPr>
          <w:rFonts w:hint="eastAsia"/>
        </w:rPr>
      </w:pPr>
      <w:r>
        <w:rPr>
          <w:rFonts w:hint="eastAsia"/>
        </w:rPr>
        <w:t>指事故的当事人，由于思想方面的原因而导致的错误操作行为，不按有关规定行驶，扰乱正常的企业内搬运秩序，致使事故发生。如酒后驾车，疲劳驾车，非驾驶员驾车，超速行驶，争道抢行，违章超</w:t>
      </w:r>
      <w:r>
        <w:rPr>
          <w:rFonts w:hint="eastAsia"/>
        </w:rPr>
        <w:lastRenderedPageBreak/>
        <w:t>车，违章装载、无证驾驶等原因造成的车辆伤害事故。</w:t>
      </w:r>
    </w:p>
    <w:p w14:paraId="6ABBFB2B" w14:textId="77777777" w:rsidR="00702B83" w:rsidRDefault="00000000">
      <w:pPr>
        <w:tabs>
          <w:tab w:val="left" w:pos="0"/>
        </w:tabs>
        <w:ind w:leftChars="200" w:left="560" w:firstLineChars="0" w:firstLine="0"/>
        <w:rPr>
          <w:rFonts w:hint="eastAsia"/>
          <w:lang w:val="zh-CN"/>
        </w:rPr>
      </w:pPr>
      <w:r>
        <w:rPr>
          <w:rFonts w:hint="eastAsia"/>
        </w:rPr>
        <w:t>4.</w:t>
      </w:r>
      <w:r>
        <w:rPr>
          <w:rFonts w:hint="eastAsia"/>
          <w:lang w:val="zh-CN"/>
        </w:rPr>
        <w:t>疏忽大意</w:t>
      </w:r>
    </w:p>
    <w:p w14:paraId="489F98CE" w14:textId="77777777" w:rsidR="00702B83" w:rsidRDefault="00000000" w:rsidP="00384533">
      <w:pPr>
        <w:tabs>
          <w:tab w:val="left" w:pos="397"/>
        </w:tabs>
        <w:ind w:firstLine="560"/>
      </w:pPr>
      <w:r>
        <w:rPr>
          <w:rFonts w:hint="eastAsia"/>
        </w:rPr>
        <w:t>指当事人由于心理或生理方面的原因，没有及时、正确地观察和判断道路情况，而造成失误，如情绪急躁、精神分散、心理烦乱、身体不适等都可能造成注意力下降，反应迟钝，表现出瞭望观察不周，遇到情况采取措施不及时或不当；也有的只凭主观想象判断情况，或过高地估计自己的经验技术，过</w:t>
      </w:r>
      <w:commentRangeStart w:id="339"/>
      <w:commentRangeStart w:id="340"/>
      <w:commentRangeEnd w:id="339"/>
      <w:r>
        <w:commentReference w:id="339"/>
      </w:r>
      <w:commentRangeEnd w:id="340"/>
      <w:r w:rsidR="00384533">
        <w:rPr>
          <w:rStyle w:val="aff7"/>
          <w:kern w:val="2"/>
        </w:rPr>
        <w:commentReference w:id="340"/>
      </w:r>
      <w:r>
        <w:rPr>
          <w:rFonts w:hint="eastAsia"/>
        </w:rPr>
        <w:t>分自信，引起操作失误导致事故。</w:t>
      </w:r>
    </w:p>
    <w:p w14:paraId="2DB5FE2A" w14:textId="77777777" w:rsidR="00702B83" w:rsidRDefault="00000000">
      <w:pPr>
        <w:pStyle w:val="3"/>
        <w:ind w:firstLine="562"/>
        <w:rPr>
          <w:rFonts w:ascii="Times New Roman" w:hAnsi="Times New Roman"/>
        </w:rPr>
      </w:pPr>
      <w:bookmarkStart w:id="341" w:name="_Toc314238246"/>
      <w:bookmarkStart w:id="342" w:name="_Toc341693613"/>
      <w:bookmarkStart w:id="343" w:name="_Toc8388"/>
      <w:bookmarkStart w:id="344" w:name="_Toc313524438"/>
      <w:bookmarkStart w:id="345" w:name="_Toc314143785"/>
      <w:bookmarkStart w:id="346" w:name="_Toc211591881"/>
      <w:r>
        <w:rPr>
          <w:rFonts w:ascii="Times New Roman" w:hAnsi="Times New Roman" w:hint="eastAsia"/>
        </w:rPr>
        <w:t>3.5.3</w:t>
      </w:r>
      <w:r>
        <w:rPr>
          <w:rFonts w:ascii="Times New Roman" w:hAnsi="Times New Roman" w:hint="eastAsia"/>
        </w:rPr>
        <w:t>机械伤害</w:t>
      </w:r>
      <w:bookmarkEnd w:id="341"/>
      <w:bookmarkEnd w:id="342"/>
      <w:bookmarkEnd w:id="343"/>
      <w:bookmarkEnd w:id="344"/>
      <w:bookmarkEnd w:id="345"/>
      <w:bookmarkEnd w:id="346"/>
    </w:p>
    <w:p w14:paraId="39E4573E" w14:textId="77777777" w:rsidR="00702B83" w:rsidRDefault="00000000">
      <w:pPr>
        <w:snapToGrid w:val="0"/>
        <w:ind w:firstLine="560"/>
        <w:rPr>
          <w:rFonts w:cs="宋体" w:hint="eastAsia"/>
          <w:szCs w:val="28"/>
        </w:rPr>
      </w:pPr>
      <w:bookmarkStart w:id="347" w:name="_Toc313524439"/>
      <w:bookmarkStart w:id="348" w:name="_Toc341693614"/>
      <w:bookmarkStart w:id="349" w:name="_Toc314238247"/>
      <w:bookmarkStart w:id="350" w:name="_Toc314143786"/>
      <w:bookmarkStart w:id="351" w:name="_Toc23917"/>
      <w:r>
        <w:rPr>
          <w:rFonts w:cs="宋体" w:hint="eastAsia"/>
          <w:szCs w:val="28"/>
        </w:rPr>
        <w:t>机械伤害指各种机械设备转动（静止）部件、工具、加工件等直接与人体接触引起的夹击、碰撞、剪切、卷入、绞、碾、割、刺等伤害。</w:t>
      </w:r>
    </w:p>
    <w:p w14:paraId="07F3B207" w14:textId="77777777" w:rsidR="00702B83" w:rsidRDefault="00000000">
      <w:pPr>
        <w:snapToGrid w:val="0"/>
        <w:ind w:firstLine="560"/>
        <w:rPr>
          <w:rFonts w:cs="宋体" w:hint="eastAsia"/>
          <w:szCs w:val="28"/>
        </w:rPr>
      </w:pPr>
      <w:r>
        <w:rPr>
          <w:rFonts w:cs="宋体" w:hint="eastAsia"/>
          <w:szCs w:val="28"/>
        </w:rPr>
        <w:t>剪切机、砂轮机、角磨机等运转机械，若运转部分缺少防护设施，或操作人员违章操作，在设备运转过程中投加物料，则可能导致机械伤害事故的发生；在设备检修过程中，也可能因为各种工具使用不当造成机械伤害。</w:t>
      </w:r>
    </w:p>
    <w:p w14:paraId="2B017B7B" w14:textId="77777777" w:rsidR="00702B83" w:rsidRDefault="00000000">
      <w:pPr>
        <w:snapToGrid w:val="0"/>
        <w:ind w:firstLine="560"/>
        <w:rPr>
          <w:rFonts w:cs="宋体" w:hint="eastAsia"/>
          <w:szCs w:val="28"/>
        </w:rPr>
      </w:pPr>
      <w:r>
        <w:rPr>
          <w:rFonts w:cs="宋体" w:hint="eastAsia"/>
          <w:szCs w:val="28"/>
        </w:rPr>
        <w:t>造成机械伤害事故的主要原因包括：</w:t>
      </w:r>
    </w:p>
    <w:p w14:paraId="72EAD55A" w14:textId="77777777" w:rsidR="00702B83" w:rsidRDefault="00000000">
      <w:pPr>
        <w:snapToGrid w:val="0"/>
        <w:ind w:firstLine="560"/>
        <w:rPr>
          <w:rFonts w:cs="宋体" w:hint="eastAsia"/>
          <w:szCs w:val="28"/>
        </w:rPr>
      </w:pPr>
      <w:r>
        <w:rPr>
          <w:rFonts w:cs="宋体" w:hint="eastAsia"/>
          <w:szCs w:val="28"/>
        </w:rPr>
        <w:t>1.安全操作规程不健全或管理不善，对操作人员缺乏基本培训。操作人员不按安全操作规程操作，未正确佩带防护用具等。</w:t>
      </w:r>
    </w:p>
    <w:p w14:paraId="3607DC53" w14:textId="77777777" w:rsidR="00702B83" w:rsidRDefault="00000000">
      <w:pPr>
        <w:snapToGrid w:val="0"/>
        <w:ind w:firstLine="560"/>
        <w:rPr>
          <w:rFonts w:cs="宋体" w:hint="eastAsia"/>
          <w:szCs w:val="28"/>
        </w:rPr>
      </w:pPr>
      <w:r>
        <w:rPr>
          <w:rFonts w:cs="宋体" w:hint="eastAsia"/>
          <w:szCs w:val="28"/>
        </w:rPr>
        <w:t>2.设备在非最佳状态下运转。机械设备存在缺陷，机械设备的组成部件、附件和安全防护装置的功能失效和人为损坏等，均可能导致机械伤害事故的发生。</w:t>
      </w:r>
    </w:p>
    <w:p w14:paraId="669C3517" w14:textId="77777777" w:rsidR="00702B83" w:rsidRDefault="00000000">
      <w:pPr>
        <w:snapToGrid w:val="0"/>
        <w:ind w:firstLine="560"/>
        <w:rPr>
          <w:rFonts w:cs="宋体" w:hint="eastAsia"/>
          <w:szCs w:val="28"/>
        </w:rPr>
      </w:pPr>
      <w:r>
        <w:rPr>
          <w:rFonts w:cs="宋体" w:hint="eastAsia"/>
          <w:szCs w:val="28"/>
        </w:rPr>
        <w:t>3.工作场地环境不好也是造成机械伤害事故的原因之一。如工作场地照明不良、温度、噪声过高、地面或脚踏板被弄脏、设备布局不合理、零件及半成品堆放不合理等。</w:t>
      </w:r>
    </w:p>
    <w:p w14:paraId="11ADA480" w14:textId="77777777" w:rsidR="00702B83" w:rsidRDefault="00000000">
      <w:pPr>
        <w:snapToGrid w:val="0"/>
        <w:ind w:firstLine="560"/>
        <w:rPr>
          <w:rFonts w:cs="宋体" w:hint="eastAsia"/>
          <w:szCs w:val="28"/>
        </w:rPr>
      </w:pPr>
      <w:r>
        <w:rPr>
          <w:rFonts w:cs="宋体" w:hint="eastAsia"/>
          <w:szCs w:val="28"/>
        </w:rPr>
        <w:t>4.各机械设备的防护措施设置不当，操作人员在进行操作、检修或在事故状态时，就有发生机械伤害的可能。如出现故障不停机处理、检修时无人监护、不挂禁动牌、启动前不全面检查等都可能造成机械</w:t>
      </w:r>
      <w:r>
        <w:rPr>
          <w:rFonts w:cs="宋体" w:hint="eastAsia"/>
          <w:szCs w:val="28"/>
        </w:rPr>
        <w:lastRenderedPageBreak/>
        <w:t>伤害事故；另外，如果联轴器质量不好、安装不牢、无防护罩或操作失误，可能发生联轴器破碎飞出伤人事故；当转动部分缺少护栏护罩，操作、擦洗时，操作人员触及还可能发生撞击、衣物或长发被缠绕而造成伤害。</w:t>
      </w:r>
    </w:p>
    <w:p w14:paraId="4D8C809D" w14:textId="77777777" w:rsidR="00702B83" w:rsidRDefault="00000000">
      <w:pPr>
        <w:pStyle w:val="3"/>
        <w:spacing w:beforeLines="50" w:before="120" w:afterLines="50" w:after="120" w:line="500" w:lineRule="exact"/>
        <w:ind w:firstLine="562"/>
        <w:rPr>
          <w:rFonts w:hint="eastAsia"/>
        </w:rPr>
      </w:pPr>
      <w:bookmarkStart w:id="352" w:name="_Toc211591882"/>
      <w:r>
        <w:rPr>
          <w:rFonts w:ascii="Times New Roman" w:hAnsi="Times New Roman" w:hint="eastAsia"/>
        </w:rPr>
        <w:t>3.5.4</w:t>
      </w:r>
      <w:r>
        <w:rPr>
          <w:rFonts w:ascii="Times New Roman" w:hAnsi="Times New Roman" w:hint="eastAsia"/>
        </w:rPr>
        <w:t>起重伤害</w:t>
      </w:r>
      <w:bookmarkEnd w:id="347"/>
      <w:bookmarkEnd w:id="348"/>
      <w:bookmarkEnd w:id="349"/>
      <w:bookmarkEnd w:id="350"/>
      <w:bookmarkEnd w:id="351"/>
      <w:bookmarkEnd w:id="352"/>
    </w:p>
    <w:p w14:paraId="222EF721" w14:textId="77777777" w:rsidR="00702B83" w:rsidRDefault="00000000">
      <w:pPr>
        <w:tabs>
          <w:tab w:val="left" w:pos="397"/>
        </w:tabs>
        <w:ind w:firstLine="560"/>
        <w:rPr>
          <w:rFonts w:cs="宋体" w:hint="eastAsia"/>
          <w:lang w:val="zh-CN"/>
        </w:rPr>
      </w:pPr>
      <w:bookmarkStart w:id="353" w:name="_Toc313524440"/>
      <w:bookmarkStart w:id="354" w:name="_Toc341693615"/>
      <w:bookmarkStart w:id="355" w:name="_Toc27458"/>
      <w:bookmarkStart w:id="356" w:name="_Toc314143787"/>
      <w:bookmarkStart w:id="357" w:name="_Toc314238248"/>
      <w:r>
        <w:rPr>
          <w:rFonts w:cs="宋体" w:hint="eastAsia"/>
          <w:lang w:val="zh-CN"/>
        </w:rPr>
        <w:t>本公司</w:t>
      </w:r>
      <w:r>
        <w:rPr>
          <w:rFonts w:cs="宋体" w:hint="eastAsia"/>
        </w:rPr>
        <w:t>有行车6台，起重作业频繁。</w:t>
      </w:r>
      <w:r>
        <w:rPr>
          <w:rFonts w:cs="宋体" w:hint="eastAsia"/>
          <w:lang w:val="zh-CN"/>
        </w:rPr>
        <w:t>在作业时，可能会发生起重伤害，事故可能发生在原材料</w:t>
      </w:r>
      <w:r>
        <w:rPr>
          <w:rFonts w:cs="宋体" w:hint="eastAsia"/>
        </w:rPr>
        <w:t>堆放区</w:t>
      </w:r>
      <w:r>
        <w:rPr>
          <w:rFonts w:cs="宋体" w:hint="eastAsia"/>
          <w:lang w:val="zh-CN"/>
        </w:rPr>
        <w:t>、</w:t>
      </w:r>
      <w:r>
        <w:rPr>
          <w:rFonts w:cs="宋体" w:hint="eastAsia"/>
        </w:rPr>
        <w:t>生产区</w:t>
      </w:r>
      <w:r>
        <w:rPr>
          <w:rFonts w:cs="宋体" w:hint="eastAsia"/>
          <w:lang w:val="zh-CN"/>
        </w:rPr>
        <w:t>、</w:t>
      </w:r>
      <w:r>
        <w:rPr>
          <w:rFonts w:cs="宋体" w:hint="eastAsia"/>
        </w:rPr>
        <w:t>成品库</w:t>
      </w:r>
      <w:r>
        <w:rPr>
          <w:rFonts w:cs="宋体" w:hint="eastAsia"/>
          <w:lang w:val="zh-CN"/>
        </w:rPr>
        <w:t>，其主要原因如下：</w:t>
      </w:r>
    </w:p>
    <w:p w14:paraId="7ECB7CA2" w14:textId="77777777" w:rsidR="00702B83" w:rsidRDefault="00000000">
      <w:pPr>
        <w:ind w:firstLine="560"/>
        <w:jc w:val="left"/>
        <w:rPr>
          <w:rFonts w:cs="宋体" w:hint="eastAsia"/>
        </w:rPr>
      </w:pPr>
      <w:r>
        <w:rPr>
          <w:rFonts w:cs="宋体" w:hint="eastAsia"/>
        </w:rPr>
        <w:t>1.脱钩</w:t>
      </w:r>
    </w:p>
    <w:p w14:paraId="5F795646" w14:textId="77777777" w:rsidR="00702B83" w:rsidRDefault="00000000">
      <w:pPr>
        <w:ind w:firstLine="560"/>
        <w:jc w:val="left"/>
        <w:rPr>
          <w:rFonts w:cs="宋体" w:hint="eastAsia"/>
        </w:rPr>
      </w:pPr>
      <w:r>
        <w:rPr>
          <w:rFonts w:cs="宋体" w:hint="eastAsia"/>
        </w:rPr>
        <w:t>防脱装置损坏或缺失。</w:t>
      </w:r>
    </w:p>
    <w:p w14:paraId="4CEFAC59" w14:textId="77777777" w:rsidR="00702B83" w:rsidRDefault="00000000">
      <w:pPr>
        <w:ind w:firstLine="560"/>
        <w:jc w:val="left"/>
        <w:rPr>
          <w:rFonts w:cs="宋体" w:hint="eastAsia"/>
        </w:rPr>
      </w:pPr>
      <w:r>
        <w:rPr>
          <w:rFonts w:cs="宋体" w:hint="eastAsia"/>
        </w:rPr>
        <w:t>2.钢丝绳断股</w:t>
      </w:r>
    </w:p>
    <w:p w14:paraId="21B3A1E8" w14:textId="77777777" w:rsidR="00702B83" w:rsidRDefault="00000000">
      <w:pPr>
        <w:ind w:firstLine="560"/>
        <w:jc w:val="left"/>
        <w:rPr>
          <w:rFonts w:cs="宋体" w:hint="eastAsia"/>
        </w:rPr>
      </w:pPr>
      <w:r>
        <w:rPr>
          <w:rFonts w:cs="宋体" w:hint="eastAsia"/>
        </w:rPr>
        <w:t>钢丝绳发生断股主要和常见的原因是：操作前没有对钢丝绳进行安全技术检验或认真检查；对已断丝的钢丝绳没有按钢丝绳报废标准处理；吊运时严重超负荷等。</w:t>
      </w:r>
    </w:p>
    <w:p w14:paraId="03571761" w14:textId="77777777" w:rsidR="00702B83" w:rsidRDefault="00000000">
      <w:pPr>
        <w:ind w:firstLine="560"/>
        <w:jc w:val="left"/>
        <w:rPr>
          <w:rFonts w:cs="宋体" w:hint="eastAsia"/>
        </w:rPr>
      </w:pPr>
      <w:r>
        <w:rPr>
          <w:rFonts w:cs="宋体" w:hint="eastAsia"/>
        </w:rPr>
        <w:t>3.吊物坠落</w:t>
      </w:r>
    </w:p>
    <w:p w14:paraId="3F288C66" w14:textId="77777777" w:rsidR="00702B83" w:rsidRDefault="00000000">
      <w:pPr>
        <w:ind w:firstLine="560"/>
        <w:jc w:val="left"/>
        <w:rPr>
          <w:rFonts w:cs="宋体" w:hint="eastAsia"/>
        </w:rPr>
      </w:pPr>
      <w:r>
        <w:rPr>
          <w:rFonts w:cs="宋体" w:hint="eastAsia"/>
        </w:rPr>
        <w:t>起重机吊运物体时，由于其他原因，物体突然坠落，将地面的人员砸伤，造成严重人员伤亡事故，因为坠落的重物一般都是击中人的头部（立姿）或腰部（蹲姿）。</w:t>
      </w:r>
    </w:p>
    <w:p w14:paraId="119F0CAF" w14:textId="77777777" w:rsidR="00702B83" w:rsidRDefault="00000000">
      <w:pPr>
        <w:ind w:firstLine="560"/>
        <w:jc w:val="left"/>
        <w:rPr>
          <w:rFonts w:cs="宋体" w:hint="eastAsia"/>
        </w:rPr>
      </w:pPr>
      <w:r>
        <w:rPr>
          <w:rFonts w:cs="宋体" w:hint="eastAsia"/>
        </w:rPr>
        <w:t>4.工件紧固不牢</w:t>
      </w:r>
    </w:p>
    <w:p w14:paraId="1DB65112" w14:textId="77777777" w:rsidR="00702B83" w:rsidRDefault="00000000">
      <w:pPr>
        <w:ind w:firstLine="560"/>
        <w:rPr>
          <w:rFonts w:cs="宋体" w:hint="eastAsia"/>
        </w:rPr>
      </w:pPr>
      <w:r>
        <w:rPr>
          <w:rFonts w:cs="宋体" w:hint="eastAsia"/>
        </w:rPr>
        <w:t>当起吊散装金属物体或工件时，若没有捆扎牢固，吊运或搬运过程中物件会脱落坠下，可能造成人员伤亡事故。</w:t>
      </w:r>
    </w:p>
    <w:p w14:paraId="7650DB8E" w14:textId="77777777" w:rsidR="00702B83" w:rsidRDefault="00000000">
      <w:pPr>
        <w:pStyle w:val="3"/>
        <w:ind w:firstLine="562"/>
        <w:rPr>
          <w:rFonts w:ascii="Times New Roman" w:hAnsi="Times New Roman"/>
        </w:rPr>
      </w:pPr>
      <w:bookmarkStart w:id="358" w:name="_Toc211591883"/>
      <w:r>
        <w:rPr>
          <w:rFonts w:ascii="Times New Roman" w:hAnsi="Times New Roman" w:hint="eastAsia"/>
        </w:rPr>
        <w:t>3.5.5</w:t>
      </w:r>
      <w:bookmarkEnd w:id="353"/>
      <w:bookmarkEnd w:id="354"/>
      <w:bookmarkEnd w:id="355"/>
      <w:bookmarkEnd w:id="356"/>
      <w:bookmarkEnd w:id="357"/>
      <w:r>
        <w:rPr>
          <w:rFonts w:ascii="Times New Roman" w:hAnsi="Times New Roman" w:hint="eastAsia"/>
        </w:rPr>
        <w:t>触电</w:t>
      </w:r>
      <w:bookmarkEnd w:id="358"/>
    </w:p>
    <w:p w14:paraId="1703C362" w14:textId="77777777" w:rsidR="00702B83" w:rsidRDefault="00000000">
      <w:pPr>
        <w:ind w:firstLine="560"/>
        <w:rPr>
          <w:rFonts w:hint="eastAsia"/>
          <w:szCs w:val="28"/>
        </w:rPr>
      </w:pPr>
      <w:r>
        <w:rPr>
          <w:rFonts w:hint="eastAsia"/>
          <w:szCs w:val="28"/>
        </w:rPr>
        <w:t>厂区</w:t>
      </w:r>
      <w:r>
        <w:rPr>
          <w:szCs w:val="28"/>
        </w:rPr>
        <w:t>生产装置用电设备多，各种动力、控制、照明电气设备及供配电设施电缆、开关等遍布每个生产工序和操作岗位。</w:t>
      </w:r>
    </w:p>
    <w:p w14:paraId="066B568E" w14:textId="77777777" w:rsidR="00702B83" w:rsidRDefault="00000000">
      <w:pPr>
        <w:ind w:firstLine="560"/>
        <w:rPr>
          <w:rFonts w:hint="eastAsia"/>
          <w:szCs w:val="28"/>
        </w:rPr>
      </w:pPr>
      <w:r>
        <w:rPr>
          <w:szCs w:val="28"/>
        </w:rPr>
        <w:t>各种电气设施如变压器、配电柜，以电为能源的动力、照明、控制设备及电线、电缆等，</w:t>
      </w:r>
      <w:r>
        <w:rPr>
          <w:rFonts w:hint="eastAsia"/>
          <w:szCs w:val="28"/>
        </w:rPr>
        <w:t>可能</w:t>
      </w:r>
      <w:r>
        <w:rPr>
          <w:szCs w:val="28"/>
        </w:rPr>
        <w:t>会因自身缺陷、超负荷运行、错误操作、雷击等原因，有漏电、着火甚至爆炸的危险，从而对人体造成不同程</w:t>
      </w:r>
      <w:r>
        <w:rPr>
          <w:szCs w:val="28"/>
        </w:rPr>
        <w:lastRenderedPageBreak/>
        <w:t>度的电气伤害。各种电气设施还会受到所处生产场所高温、潮湿和腐蚀性环境的作用和影响，加速绝缘的老化，降低绝缘电阻水平，以致使得绝缘损坏，造成更为严重的泄电。特别是在潮湿环境和多雨季节，或高温环境使人多汗，会造成人体电阻的降低，增加了</w:t>
      </w:r>
      <w:r>
        <w:rPr>
          <w:rFonts w:hint="eastAsia"/>
          <w:szCs w:val="28"/>
        </w:rPr>
        <w:t>触电</w:t>
      </w:r>
      <w:r>
        <w:rPr>
          <w:szCs w:val="28"/>
        </w:rPr>
        <w:t>的可能性和危险性，使发生事故的几率上升。</w:t>
      </w:r>
    </w:p>
    <w:p w14:paraId="5EE431CB" w14:textId="77777777" w:rsidR="00702B83" w:rsidRDefault="00000000">
      <w:pPr>
        <w:ind w:firstLine="560"/>
        <w:rPr>
          <w:rFonts w:hint="eastAsia"/>
          <w:szCs w:val="28"/>
        </w:rPr>
      </w:pPr>
      <w:r>
        <w:rPr>
          <w:rFonts w:cs="宋体" w:hint="eastAsia"/>
        </w:rPr>
        <w:t>在生产过程中，操作人员使用无绝缘防护措施的手持电动工器具、外壳漏电的电动工器具、操作外壳漏电的电气设备、接触裸露的电力线路、开关和插座、带电作业、在电气设备的检修和维护过程中，缺少电气危险警告标志，检修、检查或操作过程中忽视安全措施等均可能发生触电事故。</w:t>
      </w:r>
    </w:p>
    <w:p w14:paraId="73571907" w14:textId="77777777" w:rsidR="00702B83" w:rsidRDefault="00000000">
      <w:pPr>
        <w:pStyle w:val="3"/>
        <w:ind w:firstLine="562"/>
        <w:rPr>
          <w:rFonts w:ascii="Times New Roman" w:hAnsi="Times New Roman"/>
        </w:rPr>
      </w:pPr>
      <w:bookmarkStart w:id="359" w:name="_Toc314143788"/>
      <w:bookmarkStart w:id="360" w:name="_Toc314238249"/>
      <w:bookmarkStart w:id="361" w:name="_Toc313524441"/>
      <w:bookmarkStart w:id="362" w:name="_Toc341693616"/>
      <w:bookmarkStart w:id="363" w:name="_Toc4547"/>
      <w:bookmarkStart w:id="364" w:name="_Toc211591884"/>
      <w:r>
        <w:rPr>
          <w:rFonts w:ascii="Times New Roman" w:hAnsi="Times New Roman" w:hint="eastAsia"/>
        </w:rPr>
        <w:t>3.5.6</w:t>
      </w:r>
      <w:bookmarkEnd w:id="359"/>
      <w:bookmarkEnd w:id="360"/>
      <w:bookmarkEnd w:id="361"/>
      <w:bookmarkEnd w:id="362"/>
      <w:bookmarkEnd w:id="363"/>
      <w:r>
        <w:rPr>
          <w:rFonts w:ascii="Times New Roman" w:hAnsi="Times New Roman" w:hint="eastAsia"/>
        </w:rPr>
        <w:t>淹溺</w:t>
      </w:r>
      <w:bookmarkEnd w:id="364"/>
    </w:p>
    <w:p w14:paraId="6F680B0A" w14:textId="77777777" w:rsidR="00702B83" w:rsidRDefault="00000000">
      <w:pPr>
        <w:tabs>
          <w:tab w:val="left" w:pos="397"/>
        </w:tabs>
        <w:ind w:firstLine="560"/>
        <w:rPr>
          <w:rFonts w:hint="eastAsia"/>
        </w:rPr>
      </w:pPr>
      <w:bookmarkStart w:id="365" w:name="_Toc313524442"/>
      <w:bookmarkStart w:id="366" w:name="_Toc314143789"/>
      <w:bookmarkStart w:id="367" w:name="_Toc314238250"/>
      <w:bookmarkStart w:id="368" w:name="_Toc7152"/>
      <w:bookmarkStart w:id="369" w:name="_Toc341693617"/>
      <w:r>
        <w:rPr>
          <w:rFonts w:hint="eastAsia"/>
        </w:rPr>
        <w:t>公司内设有冷却水池，若临边防护设施不全，警示标识不醒目或损坏，可能会导致意外坠水淹溺。</w:t>
      </w:r>
    </w:p>
    <w:p w14:paraId="057C7540" w14:textId="77777777" w:rsidR="00702B83" w:rsidRDefault="00000000">
      <w:pPr>
        <w:pStyle w:val="3"/>
        <w:ind w:firstLine="562"/>
        <w:rPr>
          <w:rFonts w:ascii="Times New Roman" w:hAnsi="Times New Roman"/>
        </w:rPr>
      </w:pPr>
      <w:bookmarkStart w:id="370" w:name="_Toc211591885"/>
      <w:r>
        <w:rPr>
          <w:rFonts w:ascii="Times New Roman" w:hAnsi="Times New Roman" w:hint="eastAsia"/>
        </w:rPr>
        <w:t>3.5.7</w:t>
      </w:r>
      <w:bookmarkEnd w:id="365"/>
      <w:bookmarkEnd w:id="366"/>
      <w:bookmarkEnd w:id="367"/>
      <w:bookmarkEnd w:id="368"/>
      <w:bookmarkEnd w:id="369"/>
      <w:r>
        <w:rPr>
          <w:rFonts w:ascii="Times New Roman" w:hAnsi="Times New Roman" w:hint="eastAsia"/>
        </w:rPr>
        <w:t>灼烫</w:t>
      </w:r>
      <w:bookmarkEnd w:id="370"/>
    </w:p>
    <w:p w14:paraId="12AABA0C" w14:textId="77777777" w:rsidR="00702B83" w:rsidRDefault="00000000">
      <w:pPr>
        <w:adjustRightInd w:val="0"/>
        <w:snapToGrid w:val="0"/>
        <w:ind w:firstLine="560"/>
        <w:rPr>
          <w:rFonts w:hint="eastAsia"/>
          <w:szCs w:val="28"/>
        </w:rPr>
      </w:pPr>
      <w:bookmarkStart w:id="371" w:name="_Toc314143790"/>
      <w:bookmarkStart w:id="372" w:name="_Toc313524443"/>
      <w:bookmarkStart w:id="373" w:name="_Toc31559"/>
      <w:bookmarkStart w:id="374" w:name="_Toc341693618"/>
      <w:bookmarkStart w:id="375" w:name="_Toc314238251"/>
      <w:r>
        <w:rPr>
          <w:szCs w:val="28"/>
        </w:rPr>
        <w:t>灼烫是指火焰烧伤、高温物体烫伤、化学灼伤(酸、碱、盐、有机物引起的体内外的灼伤)、物理灼伤(光、</w:t>
      </w:r>
      <w:r>
        <w:fldChar w:fldCharType="begin"/>
      </w:r>
      <w:r>
        <w:instrText xml:space="preserve"> HYPERLINK "http://baike.sogou.com/lemma/ShowInnerLink.htm?lemmaId=19915&amp;ss_c=ssc.citiao.link" \t "_blank" </w:instrText>
      </w:r>
      <w:r>
        <w:fldChar w:fldCharType="separate"/>
      </w:r>
      <w:r>
        <w:rPr>
          <w:szCs w:val="28"/>
        </w:rPr>
        <w:t>放射性物质</w:t>
      </w:r>
      <w:r>
        <w:rPr>
          <w:szCs w:val="28"/>
        </w:rPr>
        <w:fldChar w:fldCharType="end"/>
      </w:r>
      <w:r>
        <w:rPr>
          <w:szCs w:val="28"/>
        </w:rPr>
        <w:t>引起的体内外的灼伤)等</w:t>
      </w:r>
      <w:r>
        <w:rPr>
          <w:rFonts w:hint="eastAsia"/>
          <w:szCs w:val="28"/>
        </w:rPr>
        <w:t>，公司内</w:t>
      </w:r>
      <w:r>
        <w:rPr>
          <w:szCs w:val="28"/>
        </w:rPr>
        <w:t>引发事故的原因主要有：</w:t>
      </w:r>
    </w:p>
    <w:p w14:paraId="3AB00EC4" w14:textId="77777777" w:rsidR="00702B83" w:rsidRDefault="00000000">
      <w:pPr>
        <w:adjustRightInd w:val="0"/>
        <w:snapToGrid w:val="0"/>
        <w:ind w:firstLine="560"/>
        <w:rPr>
          <w:rFonts w:hint="eastAsia"/>
          <w:szCs w:val="28"/>
        </w:rPr>
      </w:pPr>
      <w:r>
        <w:rPr>
          <w:szCs w:val="28"/>
        </w:rPr>
        <w:t>1</w:t>
      </w:r>
      <w:r>
        <w:rPr>
          <w:rFonts w:hint="eastAsia"/>
          <w:szCs w:val="28"/>
        </w:rPr>
        <w:t>.</w:t>
      </w:r>
      <w:r>
        <w:rPr>
          <w:szCs w:val="28"/>
        </w:rPr>
        <w:t>违反操作规程，</w:t>
      </w:r>
      <w:r>
        <w:rPr>
          <w:rFonts w:hint="eastAsia"/>
          <w:szCs w:val="28"/>
        </w:rPr>
        <w:t>锅炉</w:t>
      </w:r>
      <w:r>
        <w:rPr>
          <w:szCs w:val="28"/>
        </w:rPr>
        <w:t>蒸汽从管道阀门、法兰连接处、焊接点等部位泄漏后人体接触高温蒸汽导致灼烫。</w:t>
      </w:r>
    </w:p>
    <w:p w14:paraId="0F3335B8" w14:textId="77777777" w:rsidR="00702B83" w:rsidRDefault="00000000">
      <w:pPr>
        <w:adjustRightInd w:val="0"/>
        <w:snapToGrid w:val="0"/>
        <w:ind w:firstLine="560"/>
        <w:rPr>
          <w:rFonts w:hint="eastAsia"/>
          <w:szCs w:val="28"/>
        </w:rPr>
      </w:pPr>
      <w:r>
        <w:rPr>
          <w:szCs w:val="28"/>
        </w:rPr>
        <w:t>2</w:t>
      </w:r>
      <w:r>
        <w:rPr>
          <w:rFonts w:hint="eastAsia"/>
          <w:szCs w:val="28"/>
        </w:rPr>
        <w:t>.锅炉</w:t>
      </w:r>
      <w:r>
        <w:rPr>
          <w:szCs w:val="28"/>
        </w:rPr>
        <w:t>蒸汽管道未采取保温措施或保温措施失效，如保温隔热层脱落等，人体接触</w:t>
      </w:r>
      <w:r>
        <w:rPr>
          <w:rFonts w:hint="eastAsia"/>
          <w:szCs w:val="28"/>
        </w:rPr>
        <w:t>可能</w:t>
      </w:r>
      <w:r>
        <w:rPr>
          <w:szCs w:val="28"/>
        </w:rPr>
        <w:t>造成灼烫。</w:t>
      </w:r>
    </w:p>
    <w:p w14:paraId="3AA09661" w14:textId="77777777" w:rsidR="00702B83" w:rsidRDefault="00000000">
      <w:pPr>
        <w:adjustRightInd w:val="0"/>
        <w:snapToGrid w:val="0"/>
        <w:ind w:firstLine="560"/>
        <w:rPr>
          <w:rFonts w:hint="eastAsia"/>
          <w:szCs w:val="28"/>
        </w:rPr>
      </w:pPr>
      <w:r>
        <w:rPr>
          <w:rFonts w:hint="eastAsia"/>
          <w:szCs w:val="28"/>
        </w:rPr>
        <w:t>3.</w:t>
      </w:r>
      <w:r>
        <w:rPr>
          <w:szCs w:val="28"/>
        </w:rPr>
        <w:t>易发生高温烫伤危险性场所未设置安全警示，在未知其为高温设备的情况下倚靠、休息等被烫</w:t>
      </w:r>
      <w:r>
        <w:rPr>
          <w:rFonts w:hint="eastAsia"/>
          <w:szCs w:val="28"/>
        </w:rPr>
        <w:t>伤</w:t>
      </w:r>
      <w:r>
        <w:rPr>
          <w:szCs w:val="28"/>
        </w:rPr>
        <w:t>。</w:t>
      </w:r>
    </w:p>
    <w:p w14:paraId="3DB5EC78" w14:textId="77777777" w:rsidR="00702B83" w:rsidRDefault="00000000">
      <w:pPr>
        <w:adjustRightInd w:val="0"/>
        <w:snapToGrid w:val="0"/>
        <w:ind w:firstLine="560"/>
        <w:rPr>
          <w:rFonts w:hint="eastAsia"/>
          <w:szCs w:val="28"/>
        </w:rPr>
      </w:pPr>
      <w:r>
        <w:rPr>
          <w:rFonts w:hint="eastAsia"/>
          <w:szCs w:val="28"/>
        </w:rPr>
        <w:t>4.</w:t>
      </w:r>
      <w:r>
        <w:rPr>
          <w:szCs w:val="28"/>
        </w:rPr>
        <w:t>设备、设施检</w:t>
      </w:r>
      <w:r>
        <w:rPr>
          <w:rFonts w:hint="eastAsia"/>
          <w:szCs w:val="28"/>
        </w:rPr>
        <w:t>、维</w:t>
      </w:r>
      <w:r>
        <w:rPr>
          <w:szCs w:val="28"/>
        </w:rPr>
        <w:t>修过程中，工作人员进行焊接作业时，还可能因人员违章操作、未穿戴劳动防护用品等被焊渣烫伤。</w:t>
      </w:r>
    </w:p>
    <w:p w14:paraId="073D7A49" w14:textId="77777777" w:rsidR="00702B83" w:rsidRDefault="00000000">
      <w:pPr>
        <w:pStyle w:val="3"/>
        <w:ind w:firstLine="562"/>
        <w:rPr>
          <w:rFonts w:ascii="Times New Roman" w:hAnsi="Times New Roman"/>
        </w:rPr>
      </w:pPr>
      <w:bookmarkStart w:id="376" w:name="_Toc211591886"/>
      <w:r>
        <w:rPr>
          <w:rFonts w:ascii="Times New Roman" w:hAnsi="Times New Roman" w:hint="eastAsia"/>
        </w:rPr>
        <w:t>3.5.8</w:t>
      </w:r>
      <w:bookmarkEnd w:id="371"/>
      <w:bookmarkEnd w:id="372"/>
      <w:bookmarkEnd w:id="373"/>
      <w:bookmarkEnd w:id="374"/>
      <w:bookmarkEnd w:id="375"/>
      <w:r>
        <w:rPr>
          <w:rFonts w:ascii="Times New Roman" w:hAnsi="Times New Roman" w:hint="eastAsia"/>
        </w:rPr>
        <w:t>火灾</w:t>
      </w:r>
      <w:bookmarkEnd w:id="376"/>
    </w:p>
    <w:p w14:paraId="5C88E8F5" w14:textId="77777777" w:rsidR="00702B83" w:rsidRDefault="00000000">
      <w:pPr>
        <w:tabs>
          <w:tab w:val="left" w:pos="397"/>
        </w:tabs>
        <w:ind w:firstLine="560"/>
        <w:rPr>
          <w:rFonts w:cs="宋体" w:hint="eastAsia"/>
          <w:szCs w:val="28"/>
        </w:rPr>
      </w:pPr>
      <w:bookmarkStart w:id="377" w:name="_Toc341693619"/>
      <w:bookmarkStart w:id="378" w:name="_Toc313524444"/>
      <w:bookmarkStart w:id="379" w:name="_Toc314143791"/>
      <w:bookmarkStart w:id="380" w:name="_Toc314238252"/>
      <w:bookmarkStart w:id="381" w:name="_Toc16092"/>
      <w:r>
        <w:rPr>
          <w:rFonts w:cs="宋体" w:hint="eastAsia"/>
          <w:szCs w:val="28"/>
        </w:rPr>
        <w:t>公司生产工艺过程中，可能造成火灾事故的情况一般为聚酯泡沫</w:t>
      </w:r>
      <w:r>
        <w:rPr>
          <w:rFonts w:cs="宋体" w:hint="eastAsia"/>
          <w:szCs w:val="28"/>
        </w:rPr>
        <w:lastRenderedPageBreak/>
        <w:t>燃烧、电器火灾，点火源与可燃物之间安全距离不够导致，气象因素引起火灾、用火不慎引起火灾、不安全吸烟引起火灾。</w:t>
      </w:r>
    </w:p>
    <w:p w14:paraId="0B5DDFD1" w14:textId="77777777" w:rsidR="00702B83" w:rsidRDefault="00000000">
      <w:pPr>
        <w:ind w:firstLine="560"/>
        <w:rPr>
          <w:rStyle w:val="61"/>
          <w:rFonts w:ascii="宋体" w:hAnsi="宋体" w:cs="宋体" w:hint="eastAsia"/>
        </w:rPr>
      </w:pPr>
      <w:r>
        <w:rPr>
          <w:rStyle w:val="61"/>
          <w:rFonts w:ascii="宋体" w:hAnsi="宋体" w:cs="宋体" w:hint="eastAsia"/>
        </w:rPr>
        <w:t>造成火灾事故的主要原因：</w:t>
      </w:r>
    </w:p>
    <w:p w14:paraId="2B5FFC1D" w14:textId="77777777" w:rsidR="00702B83" w:rsidRDefault="00000000">
      <w:pPr>
        <w:tabs>
          <w:tab w:val="left" w:pos="0"/>
        </w:tabs>
        <w:ind w:firstLine="560"/>
        <w:rPr>
          <w:rFonts w:cs="宋体" w:hint="eastAsia"/>
          <w:szCs w:val="24"/>
        </w:rPr>
      </w:pPr>
      <w:r>
        <w:rPr>
          <w:rFonts w:cs="宋体" w:hint="eastAsia"/>
          <w:szCs w:val="24"/>
        </w:rPr>
        <w:t>1.电气系统可能因短路、过载或接触电阻过大产生电火花、电弧，引起线路或设备过热起火。</w:t>
      </w:r>
    </w:p>
    <w:p w14:paraId="1C57BE4D" w14:textId="77777777" w:rsidR="00702B83" w:rsidRDefault="00000000">
      <w:pPr>
        <w:ind w:firstLine="560"/>
        <w:rPr>
          <w:rFonts w:cs="宋体" w:hint="eastAsia"/>
        </w:rPr>
      </w:pPr>
      <w:r>
        <w:rPr>
          <w:rFonts w:cs="宋体" w:hint="eastAsia"/>
        </w:rPr>
        <w:t>2.生产设备和建筑物若无防雷设施或防雷效果降低，雷雨天可能遭雷击起火爆炸。雷击还可能引起配电间故障，增大火灾爆炸事故扑救难度。</w:t>
      </w:r>
    </w:p>
    <w:p w14:paraId="6D2C5AAC" w14:textId="77777777" w:rsidR="00702B83" w:rsidRDefault="00000000">
      <w:pPr>
        <w:ind w:firstLine="560"/>
        <w:rPr>
          <w:rFonts w:hint="eastAsia"/>
          <w:szCs w:val="28"/>
        </w:rPr>
      </w:pPr>
      <w:r>
        <w:rPr>
          <w:rFonts w:cs="宋体" w:hint="eastAsia"/>
        </w:rPr>
        <w:t>3.</w:t>
      </w:r>
      <w:r>
        <w:rPr>
          <w:rFonts w:cs="宋体" w:hint="eastAsia"/>
          <w:szCs w:val="28"/>
        </w:rPr>
        <w:t>检修时用的氧气瓶、乙炔瓶等在装卸、储运以及使用过程中，可能泄漏出易燃气（液）体，并与空气形成爆炸性混合气体，一旦遇有火花、电弧、明火、静电火花等点火源，就会发生燃烧、爆炸事故，造成生命财产的损失。</w:t>
      </w:r>
    </w:p>
    <w:p w14:paraId="599F7C5B" w14:textId="77777777" w:rsidR="00702B83" w:rsidRDefault="00000000">
      <w:pPr>
        <w:pStyle w:val="3"/>
        <w:ind w:firstLine="562"/>
        <w:rPr>
          <w:rFonts w:ascii="Times New Roman" w:hAnsi="Times New Roman"/>
        </w:rPr>
      </w:pPr>
      <w:bookmarkStart w:id="382" w:name="_Toc211591887"/>
      <w:r>
        <w:rPr>
          <w:rFonts w:ascii="Times New Roman" w:hAnsi="Times New Roman" w:hint="eastAsia"/>
        </w:rPr>
        <w:t>3.5.9</w:t>
      </w:r>
      <w:bookmarkEnd w:id="377"/>
      <w:bookmarkEnd w:id="378"/>
      <w:bookmarkEnd w:id="379"/>
      <w:bookmarkEnd w:id="380"/>
      <w:bookmarkEnd w:id="381"/>
      <w:r>
        <w:rPr>
          <w:rFonts w:ascii="Times New Roman" w:hAnsi="Times New Roman" w:hint="eastAsia"/>
        </w:rPr>
        <w:t>高处坠落</w:t>
      </w:r>
      <w:bookmarkEnd w:id="382"/>
    </w:p>
    <w:p w14:paraId="5672A345" w14:textId="77777777" w:rsidR="00702B83" w:rsidRDefault="00000000">
      <w:pPr>
        <w:ind w:firstLine="560"/>
        <w:rPr>
          <w:rFonts w:hint="eastAsia"/>
          <w:szCs w:val="28"/>
        </w:rPr>
      </w:pPr>
      <w:bookmarkStart w:id="383" w:name="_Toc314143793"/>
      <w:bookmarkStart w:id="384" w:name="_Toc32193"/>
      <w:bookmarkStart w:id="385" w:name="_Toc314238254"/>
      <w:bookmarkStart w:id="386" w:name="_Toc341693621"/>
      <w:bookmarkStart w:id="387" w:name="_Toc313524446"/>
      <w:r>
        <w:rPr>
          <w:rFonts w:hint="eastAsia"/>
        </w:rPr>
        <w:t>事故易发生于公司坠落基准面</w:t>
      </w:r>
      <w:r>
        <w:rPr>
          <w:rFonts w:asciiTheme="minorEastAsia" w:eastAsiaTheme="minorEastAsia" w:hAnsiTheme="minorEastAsia" w:cstheme="minorEastAsia" w:hint="eastAsia"/>
        </w:rPr>
        <w:t>2m</w:t>
      </w:r>
      <w:r>
        <w:rPr>
          <w:rFonts w:hint="eastAsia"/>
        </w:rPr>
        <w:t>及以上的各个场所。</w:t>
      </w:r>
      <w:r>
        <w:rPr>
          <w:rFonts w:hint="eastAsia"/>
          <w:szCs w:val="28"/>
        </w:rPr>
        <w:t>在生产运行中，人员巡检、配件材料的起吊搬运、更换、库内物料清理均需人员在走道、爬梯、平台等高空进行作业。若防护措施不全或损坏、人员操作失误、室外天气影响，可能发生检修、巡检人员高处坠落事故。</w:t>
      </w:r>
    </w:p>
    <w:p w14:paraId="06EE83B5" w14:textId="77777777" w:rsidR="00702B83" w:rsidRDefault="00000000">
      <w:pPr>
        <w:pStyle w:val="3"/>
        <w:ind w:firstLine="562"/>
        <w:rPr>
          <w:rFonts w:ascii="Times New Roman" w:hAnsi="Times New Roman"/>
        </w:rPr>
      </w:pPr>
      <w:bookmarkStart w:id="388" w:name="_Toc211591888"/>
      <w:r>
        <w:rPr>
          <w:rFonts w:ascii="Times New Roman" w:hAnsi="Times New Roman" w:hint="eastAsia"/>
        </w:rPr>
        <w:t>3.5.10</w:t>
      </w:r>
      <w:r>
        <w:rPr>
          <w:rFonts w:ascii="Times New Roman" w:hAnsi="Times New Roman" w:hint="eastAsia"/>
        </w:rPr>
        <w:t>坍塌</w:t>
      </w:r>
      <w:bookmarkEnd w:id="383"/>
      <w:bookmarkEnd w:id="384"/>
      <w:bookmarkEnd w:id="385"/>
      <w:bookmarkEnd w:id="386"/>
      <w:bookmarkEnd w:id="387"/>
      <w:bookmarkEnd w:id="388"/>
    </w:p>
    <w:p w14:paraId="073F70FA" w14:textId="77777777" w:rsidR="00702B83" w:rsidRDefault="00000000">
      <w:pPr>
        <w:ind w:firstLine="560"/>
        <w:rPr>
          <w:rFonts w:hint="eastAsia"/>
          <w:szCs w:val="28"/>
        </w:rPr>
      </w:pPr>
      <w:r>
        <w:rPr>
          <w:rFonts w:hint="eastAsia"/>
          <w:szCs w:val="28"/>
        </w:rPr>
        <w:t>生产的物料堆场若堆放高度较高</w:t>
      </w:r>
      <w:r>
        <w:rPr>
          <w:szCs w:val="28"/>
        </w:rPr>
        <w:t>，</w:t>
      </w:r>
      <w:r>
        <w:rPr>
          <w:rFonts w:hint="eastAsia"/>
          <w:szCs w:val="28"/>
        </w:rPr>
        <w:t>在堆垛和取用过程中若操作不当，可能发生垛堆突然坍塌倾倒，会将操作人员严重砸伤和掩埋，甚至死亡。</w:t>
      </w:r>
    </w:p>
    <w:p w14:paraId="27DDDF78" w14:textId="77777777" w:rsidR="00702B83" w:rsidRDefault="00000000">
      <w:pPr>
        <w:ind w:firstLine="560"/>
        <w:rPr>
          <w:rFonts w:hint="eastAsia"/>
          <w:szCs w:val="28"/>
        </w:rPr>
      </w:pPr>
      <w:r>
        <w:rPr>
          <w:rFonts w:hint="eastAsia"/>
          <w:szCs w:val="28"/>
        </w:rPr>
        <w:t>厂区内的建构筑物因碰撞、年久失修等原因坍塌，造成设备设施损失及人员伤亡。</w:t>
      </w:r>
    </w:p>
    <w:p w14:paraId="05D2BE5D" w14:textId="77777777" w:rsidR="00702B83" w:rsidRDefault="00000000">
      <w:pPr>
        <w:ind w:firstLine="560"/>
        <w:rPr>
          <w:rFonts w:hint="eastAsia"/>
          <w:szCs w:val="28"/>
        </w:rPr>
      </w:pPr>
      <w:r>
        <w:rPr>
          <w:rFonts w:hint="eastAsia"/>
          <w:szCs w:val="28"/>
        </w:rPr>
        <w:t>厂房内平台、斜梯、支架等设施因过载、腐蚀、缺少维护等原因坍塌，造成财产损失及人员伤亡。</w:t>
      </w:r>
    </w:p>
    <w:p w14:paraId="00DD9901" w14:textId="77777777" w:rsidR="00702B83" w:rsidRDefault="00000000">
      <w:pPr>
        <w:pStyle w:val="3"/>
        <w:ind w:firstLine="562"/>
        <w:rPr>
          <w:rFonts w:ascii="Times New Roman" w:hAnsi="Times New Roman"/>
        </w:rPr>
      </w:pPr>
      <w:bookmarkStart w:id="389" w:name="_Toc22738"/>
      <w:bookmarkStart w:id="390" w:name="_Toc313524447"/>
      <w:bookmarkStart w:id="391" w:name="_Toc314143794"/>
      <w:bookmarkStart w:id="392" w:name="_Toc314238255"/>
      <w:bookmarkStart w:id="393" w:name="_Toc341693622"/>
      <w:bookmarkStart w:id="394" w:name="_Toc211591889"/>
      <w:r>
        <w:rPr>
          <w:rFonts w:ascii="Times New Roman" w:hAnsi="Times New Roman" w:hint="eastAsia"/>
        </w:rPr>
        <w:t>3.5.11</w:t>
      </w:r>
      <w:bookmarkEnd w:id="389"/>
      <w:bookmarkEnd w:id="390"/>
      <w:bookmarkEnd w:id="391"/>
      <w:bookmarkEnd w:id="392"/>
      <w:bookmarkEnd w:id="393"/>
      <w:r>
        <w:rPr>
          <w:rFonts w:ascii="Times New Roman" w:hAnsi="Times New Roman" w:hint="eastAsia"/>
        </w:rPr>
        <w:t>锅炉爆炸</w:t>
      </w:r>
      <w:bookmarkEnd w:id="394"/>
    </w:p>
    <w:p w14:paraId="50437D13" w14:textId="77777777" w:rsidR="00702B83" w:rsidRDefault="00000000">
      <w:pPr>
        <w:tabs>
          <w:tab w:val="left" w:pos="397"/>
        </w:tabs>
        <w:ind w:firstLine="560"/>
        <w:rPr>
          <w:rFonts w:hint="eastAsia"/>
          <w:szCs w:val="28"/>
        </w:rPr>
      </w:pPr>
      <w:r>
        <w:rPr>
          <w:rFonts w:hint="eastAsia"/>
        </w:rPr>
        <w:t>是由于锅炉承压负荷过大造成的能量释放现象。本项目使用燃气</w:t>
      </w:r>
      <w:r>
        <w:rPr>
          <w:rFonts w:hint="eastAsia"/>
        </w:rPr>
        <w:lastRenderedPageBreak/>
        <w:t>锅炉提供蒸汽对新产电杆进行蒸汽养护凝固，</w:t>
      </w:r>
      <w:r>
        <w:rPr>
          <w:szCs w:val="28"/>
        </w:rPr>
        <w:t>锅炉在使用过程中有发生爆炸的危险。引起锅炉爆炸的原因主要有：</w:t>
      </w:r>
    </w:p>
    <w:p w14:paraId="48222735" w14:textId="77777777" w:rsidR="00702B83" w:rsidRDefault="00000000">
      <w:pPr>
        <w:adjustRightInd w:val="0"/>
        <w:snapToGrid w:val="0"/>
        <w:ind w:firstLine="560"/>
        <w:rPr>
          <w:rFonts w:hint="eastAsia"/>
          <w:szCs w:val="28"/>
        </w:rPr>
      </w:pPr>
      <w:r>
        <w:rPr>
          <w:szCs w:val="28"/>
        </w:rPr>
        <w:t>1.由于安全阀、压力表不全、损坏或装设错误，操作人员失误等原因致使锅炉主要受压元件如筒体、封头、管板、炉胆等承受的压力超过其承载能力，而造成锅炉爆炸。</w:t>
      </w:r>
    </w:p>
    <w:p w14:paraId="6146F15F" w14:textId="77777777" w:rsidR="00702B83" w:rsidRDefault="00000000">
      <w:pPr>
        <w:adjustRightInd w:val="0"/>
        <w:snapToGrid w:val="0"/>
        <w:ind w:firstLine="560"/>
        <w:rPr>
          <w:rFonts w:hint="eastAsia"/>
          <w:szCs w:val="28"/>
        </w:rPr>
      </w:pPr>
      <w:r>
        <w:rPr>
          <w:szCs w:val="28"/>
        </w:rPr>
        <w:t>2.锅炉承受的压力并未超过额定压力，但因其主要受压元件出现裂纹、严重变形、腐蚀、组织变化等情况，导致主要受压元件丧失承载能力，突然大面积破裂爆炸。</w:t>
      </w:r>
    </w:p>
    <w:p w14:paraId="79A6B089" w14:textId="77777777" w:rsidR="00702B83" w:rsidRDefault="00000000">
      <w:pPr>
        <w:ind w:firstLine="560"/>
        <w:rPr>
          <w:rFonts w:hint="eastAsia"/>
        </w:rPr>
      </w:pPr>
      <w:r>
        <w:rPr>
          <w:rFonts w:hint="eastAsia"/>
        </w:rPr>
        <w:t>3.</w:t>
      </w:r>
      <w:r>
        <w:rPr>
          <w:szCs w:val="28"/>
        </w:rPr>
        <w:t>锅炉一旦严重缺水，受火焰或烟气直接加热的部位得不到正常冷却，甚至被烧干，金属温度急剧上升甚至被烧红；如此时给锅炉加水，水会急剧气化、膨胀而导致爆炸事故；即使不加水，严重缺水时间过长，刚才强度降低幅度过大，也会在蒸汽压力作用下爆炸。</w:t>
      </w:r>
    </w:p>
    <w:p w14:paraId="0ACF6E9C" w14:textId="77777777" w:rsidR="00702B83" w:rsidRDefault="00000000">
      <w:pPr>
        <w:pStyle w:val="3"/>
        <w:ind w:firstLine="562"/>
        <w:rPr>
          <w:rFonts w:ascii="Times New Roman" w:hAnsi="Times New Roman"/>
        </w:rPr>
      </w:pPr>
      <w:bookmarkStart w:id="395" w:name="_Toc211591890"/>
      <w:bookmarkStart w:id="396" w:name="_Toc8785"/>
      <w:r>
        <w:rPr>
          <w:rFonts w:ascii="Times New Roman" w:hAnsi="Times New Roman" w:hint="eastAsia"/>
        </w:rPr>
        <w:t>3.5.12</w:t>
      </w:r>
      <w:r>
        <w:rPr>
          <w:rFonts w:ascii="Times New Roman" w:hAnsi="Times New Roman" w:hint="eastAsia"/>
        </w:rPr>
        <w:t>容器爆炸</w:t>
      </w:r>
      <w:bookmarkEnd w:id="395"/>
    </w:p>
    <w:p w14:paraId="52D30D72" w14:textId="77777777" w:rsidR="00702B83" w:rsidRDefault="00000000">
      <w:pPr>
        <w:ind w:firstLine="560"/>
        <w:rPr>
          <w:rFonts w:hint="eastAsia"/>
        </w:rPr>
      </w:pPr>
      <w:r>
        <w:rPr>
          <w:rFonts w:hint="eastAsia"/>
        </w:rPr>
        <w:t>是压力容器破裂引起的气体爆炸，即物理性爆炸，包括容器内盛装的可燃性液化气在容器破裂后，立即蒸发，与周围的空气混合形成爆炸性气体混合物，遇到火源时产生的化学爆炸，也称容器的二次爆炸。存在的地点主要有简单压力容器储罐区域和气瓶的储存、使用区域。</w:t>
      </w:r>
    </w:p>
    <w:p w14:paraId="05B79FCA" w14:textId="77777777" w:rsidR="00702B83" w:rsidRDefault="00000000">
      <w:pPr>
        <w:numPr>
          <w:ilvl w:val="0"/>
          <w:numId w:val="9"/>
        </w:numPr>
        <w:ind w:firstLine="560"/>
        <w:rPr>
          <w:rFonts w:hint="eastAsia"/>
        </w:rPr>
      </w:pPr>
      <w:r>
        <w:rPr>
          <w:rFonts w:hint="eastAsia"/>
        </w:rPr>
        <w:t>空压机系统发生爆炸的主要部位是压力容器储气罐和压缩机本体。当受压容器发生爆炸时，冲击波会直接造成人员伤亡和财产损失，造成的原因有：</w:t>
      </w:r>
    </w:p>
    <w:p w14:paraId="7079C5E5" w14:textId="77777777" w:rsidR="00702B83" w:rsidRDefault="00000000">
      <w:pPr>
        <w:numPr>
          <w:ilvl w:val="0"/>
          <w:numId w:val="10"/>
        </w:numPr>
        <w:ind w:left="0" w:firstLine="560"/>
        <w:rPr>
          <w:rFonts w:hint="eastAsia"/>
        </w:rPr>
      </w:pPr>
      <w:r>
        <w:rPr>
          <w:rFonts w:hint="eastAsia"/>
        </w:rPr>
        <w:t>安全管理制度不健全，无人操作，无操作规程，未定期检修维护，空压机缸体内积碳过多等；</w:t>
      </w:r>
    </w:p>
    <w:p w14:paraId="0AA9E745" w14:textId="77777777" w:rsidR="00702B83" w:rsidRDefault="00000000">
      <w:pPr>
        <w:numPr>
          <w:ilvl w:val="0"/>
          <w:numId w:val="10"/>
        </w:numPr>
        <w:ind w:left="0" w:firstLine="560"/>
        <w:rPr>
          <w:rFonts w:hint="eastAsia"/>
        </w:rPr>
      </w:pPr>
      <w:r>
        <w:rPr>
          <w:rFonts w:hint="eastAsia"/>
        </w:rPr>
        <w:t>空气压缩机的安全阀、压力表等安全保护装置失效或没有按照标准调试检测；</w:t>
      </w:r>
    </w:p>
    <w:p w14:paraId="3319E5F5" w14:textId="77777777" w:rsidR="00702B83" w:rsidRDefault="00000000">
      <w:pPr>
        <w:numPr>
          <w:ilvl w:val="0"/>
          <w:numId w:val="10"/>
        </w:numPr>
        <w:ind w:left="0" w:firstLine="560"/>
        <w:rPr>
          <w:rFonts w:hint="eastAsia"/>
        </w:rPr>
      </w:pPr>
      <w:r>
        <w:rPr>
          <w:rFonts w:hint="eastAsia"/>
        </w:rPr>
        <w:t>简单压力容器储气罐受损，机械受压强度降低；外界物件及物料与压力容器及管道发生碰撞。</w:t>
      </w:r>
    </w:p>
    <w:p w14:paraId="0397C212" w14:textId="77777777" w:rsidR="00702B83" w:rsidRDefault="00000000">
      <w:pPr>
        <w:numPr>
          <w:ilvl w:val="0"/>
          <w:numId w:val="11"/>
        </w:numPr>
        <w:ind w:firstLineChars="0"/>
        <w:rPr>
          <w:rFonts w:hint="eastAsia"/>
          <w:snapToGrid w:val="0"/>
          <w:szCs w:val="28"/>
        </w:rPr>
      </w:pPr>
      <w:r>
        <w:rPr>
          <w:szCs w:val="28"/>
        </w:rPr>
        <w:lastRenderedPageBreak/>
        <w:t>气瓶引起的容器爆炸危险性分析</w:t>
      </w:r>
    </w:p>
    <w:p w14:paraId="6FFCECC0" w14:textId="77777777" w:rsidR="00702B83" w:rsidRDefault="00000000">
      <w:pPr>
        <w:ind w:firstLine="560"/>
        <w:jc w:val="left"/>
        <w:rPr>
          <w:rFonts w:hint="eastAsia"/>
          <w:szCs w:val="28"/>
        </w:rPr>
      </w:pPr>
      <w:r>
        <w:rPr>
          <w:rFonts w:hint="eastAsia"/>
          <w:szCs w:val="28"/>
        </w:rPr>
        <w:t>公司</w:t>
      </w:r>
      <w:r>
        <w:rPr>
          <w:szCs w:val="28"/>
        </w:rPr>
        <w:t>中存在的氧气、乙炔气瓶</w:t>
      </w:r>
      <w:r>
        <w:rPr>
          <w:rFonts w:hint="eastAsia"/>
          <w:szCs w:val="28"/>
        </w:rPr>
        <w:t>与二氧化碳、氩气混合气瓶也会</w:t>
      </w:r>
      <w:r>
        <w:rPr>
          <w:szCs w:val="28"/>
        </w:rPr>
        <w:t>发生容器爆炸</w:t>
      </w:r>
      <w:r>
        <w:rPr>
          <w:rFonts w:hint="eastAsia"/>
          <w:szCs w:val="28"/>
        </w:rPr>
        <w:t>。其</w:t>
      </w:r>
      <w:r>
        <w:rPr>
          <w:szCs w:val="28"/>
        </w:rPr>
        <w:t>原因分析为：</w:t>
      </w:r>
    </w:p>
    <w:p w14:paraId="55137523" w14:textId="77777777" w:rsidR="00702B83" w:rsidRDefault="00000000">
      <w:pPr>
        <w:numPr>
          <w:ilvl w:val="1"/>
          <w:numId w:val="12"/>
        </w:numPr>
        <w:ind w:firstLine="560"/>
        <w:rPr>
          <w:rFonts w:hint="eastAsia"/>
        </w:rPr>
      </w:pPr>
      <w:r>
        <w:t>气瓶受阳光、明火、热辐射作用，瓶中气体受热，压力急剧增加，直至超过气瓶材料极限，使气瓶产生永久变形，甚至爆炸；</w:t>
      </w:r>
    </w:p>
    <w:p w14:paraId="6681B56D" w14:textId="77777777" w:rsidR="00702B83" w:rsidRDefault="00000000">
      <w:pPr>
        <w:numPr>
          <w:ilvl w:val="1"/>
          <w:numId w:val="12"/>
        </w:numPr>
        <w:ind w:firstLine="560"/>
        <w:rPr>
          <w:rFonts w:hint="eastAsia"/>
        </w:rPr>
      </w:pPr>
      <w:r>
        <w:t>气瓶在搬运过程中未戴瓶帽，手托瓶阀抬运或碰撞等原因，使瓶颈上或阀体上螺纹损坏，瓶阀可能被瓶内压力冲出脱离瓶颈发生爆炸；</w:t>
      </w:r>
    </w:p>
    <w:p w14:paraId="1919FE27" w14:textId="77777777" w:rsidR="00702B83" w:rsidRDefault="00000000">
      <w:pPr>
        <w:numPr>
          <w:ilvl w:val="1"/>
          <w:numId w:val="12"/>
        </w:numPr>
        <w:ind w:firstLine="560"/>
        <w:rPr>
          <w:rFonts w:hint="eastAsia"/>
        </w:rPr>
      </w:pPr>
      <w:r>
        <w:t>气瓶未采取防倾倒措施，气瓶发生倾倒可能导致火灾及爆炸；</w:t>
      </w:r>
    </w:p>
    <w:p w14:paraId="1537D2B2" w14:textId="77777777" w:rsidR="00702B83" w:rsidRDefault="00000000">
      <w:pPr>
        <w:numPr>
          <w:ilvl w:val="1"/>
          <w:numId w:val="12"/>
        </w:numPr>
        <w:ind w:firstLine="560"/>
        <w:rPr>
          <w:rFonts w:hint="eastAsia"/>
        </w:rPr>
      </w:pPr>
      <w:r>
        <w:t>氧气瓶与乙炔瓶未分开存放，其中一类气瓶发生事故时，会造成更严重的事故发生；</w:t>
      </w:r>
    </w:p>
    <w:p w14:paraId="199AB6CE" w14:textId="77777777" w:rsidR="00702B83" w:rsidRDefault="00000000">
      <w:pPr>
        <w:numPr>
          <w:ilvl w:val="1"/>
          <w:numId w:val="12"/>
        </w:numPr>
        <w:ind w:firstLine="560"/>
        <w:rPr>
          <w:rFonts w:hint="eastAsia"/>
        </w:rPr>
      </w:pPr>
      <w:r>
        <w:t>由于气瓶在搬运或储存过程中坠落或撞击坚硬物体发生爆炸；</w:t>
      </w:r>
    </w:p>
    <w:p w14:paraId="5F63C2E4" w14:textId="77777777" w:rsidR="00702B83" w:rsidRDefault="00000000">
      <w:pPr>
        <w:numPr>
          <w:ilvl w:val="1"/>
          <w:numId w:val="12"/>
        </w:numPr>
        <w:ind w:firstLine="560"/>
        <w:rPr>
          <w:rFonts w:hint="eastAsia"/>
        </w:rPr>
      </w:pPr>
      <w:r>
        <w:t>气瓶结构、制造工艺和材质不符合安全要求，致使气瓶强度不够而引发爆炸；</w:t>
      </w:r>
    </w:p>
    <w:p w14:paraId="11389EAA" w14:textId="77777777" w:rsidR="00702B83" w:rsidRDefault="00000000">
      <w:pPr>
        <w:numPr>
          <w:ilvl w:val="1"/>
          <w:numId w:val="12"/>
        </w:numPr>
        <w:ind w:firstLine="560"/>
        <w:rPr>
          <w:rFonts w:hint="eastAsia"/>
        </w:rPr>
      </w:pPr>
      <w:r>
        <w:t>未按规定周期进行技术检验，由于瓶壁锈蚀变薄、裂纹而导致爆炸；</w:t>
      </w:r>
    </w:p>
    <w:p w14:paraId="442BA092" w14:textId="77777777" w:rsidR="00702B83" w:rsidRDefault="00000000">
      <w:pPr>
        <w:numPr>
          <w:ilvl w:val="1"/>
          <w:numId w:val="12"/>
        </w:numPr>
        <w:ind w:firstLine="560"/>
        <w:rPr>
          <w:rFonts w:hint="eastAsia"/>
        </w:rPr>
      </w:pPr>
      <w:r>
        <w:t>充气压力超过气瓶最高允许压力，在没有减压装置或减压装置失灵的情况下，使气瓶超压爆炸；</w:t>
      </w:r>
    </w:p>
    <w:p w14:paraId="58BBDF73" w14:textId="77777777" w:rsidR="00702B83" w:rsidRDefault="00000000">
      <w:pPr>
        <w:numPr>
          <w:ilvl w:val="1"/>
          <w:numId w:val="12"/>
        </w:numPr>
        <w:ind w:firstLine="560"/>
        <w:rPr>
          <w:rFonts w:hint="eastAsia"/>
        </w:rPr>
      </w:pPr>
      <w:r>
        <w:t>过量充装，未按规定充装，受热或在搬运中受震后压力急剧上升而爆炸；</w:t>
      </w:r>
    </w:p>
    <w:p w14:paraId="3A781386" w14:textId="77777777" w:rsidR="00702B83" w:rsidRDefault="00000000">
      <w:pPr>
        <w:numPr>
          <w:ilvl w:val="1"/>
          <w:numId w:val="12"/>
        </w:numPr>
        <w:ind w:firstLine="560"/>
        <w:rPr>
          <w:rFonts w:hint="eastAsia"/>
        </w:rPr>
      </w:pPr>
      <w:r>
        <w:t>在使用过程中，当气瓶受到强烈的</w:t>
      </w:r>
      <w:r>
        <w:rPr>
          <w:rFonts w:hint="eastAsia"/>
        </w:rPr>
        <w:t>振动</w:t>
      </w:r>
      <w:r>
        <w:t>、撞击或接近火源、受阳光曝晒、雨淋水浸、储存时间过长、温湿度变化的影响以及泄漏出性质相抵触的气体互相接触后等引起爆炸。</w:t>
      </w:r>
    </w:p>
    <w:p w14:paraId="2B91BFDE" w14:textId="77777777" w:rsidR="00702B83" w:rsidRDefault="00000000">
      <w:pPr>
        <w:pStyle w:val="3"/>
        <w:ind w:firstLine="562"/>
        <w:rPr>
          <w:rFonts w:ascii="Times New Roman" w:hAnsi="Times New Roman"/>
        </w:rPr>
      </w:pPr>
      <w:bookmarkStart w:id="397" w:name="_Toc211591891"/>
      <w:r>
        <w:rPr>
          <w:rFonts w:ascii="Times New Roman" w:hAnsi="Times New Roman" w:hint="eastAsia"/>
        </w:rPr>
        <w:t>3.5.13</w:t>
      </w:r>
      <w:r>
        <w:rPr>
          <w:rFonts w:ascii="Times New Roman" w:hAnsi="Times New Roman" w:hint="eastAsia"/>
        </w:rPr>
        <w:t>其他爆炸</w:t>
      </w:r>
      <w:bookmarkEnd w:id="397"/>
    </w:p>
    <w:p w14:paraId="117A665E" w14:textId="77777777" w:rsidR="00702B83" w:rsidRDefault="00000000">
      <w:pPr>
        <w:ind w:firstLine="560"/>
        <w:rPr>
          <w:rFonts w:hint="eastAsia"/>
        </w:rPr>
      </w:pPr>
      <w:r>
        <w:rPr>
          <w:rFonts w:hint="eastAsia"/>
        </w:rPr>
        <w:t>生产车间涉及熔炼、浇铸，生产使用中频感应电炉，在生产过程中会发生高温熔融金属遇水爆炸事故。</w:t>
      </w:r>
    </w:p>
    <w:p w14:paraId="1FB5D8E6" w14:textId="77777777" w:rsidR="00702B83" w:rsidRDefault="00000000">
      <w:pPr>
        <w:numPr>
          <w:ilvl w:val="0"/>
          <w:numId w:val="13"/>
        </w:numPr>
        <w:ind w:firstLine="560"/>
        <w:rPr>
          <w:rFonts w:hint="eastAsia"/>
        </w:rPr>
      </w:pPr>
      <w:r>
        <w:rPr>
          <w:rFonts w:hint="eastAsia"/>
        </w:rPr>
        <w:t>熔炼、清渣、取样等的工具带水或潮湿接触高温铁水，或</w:t>
      </w:r>
      <w:r>
        <w:rPr>
          <w:rFonts w:hint="eastAsia"/>
        </w:rPr>
        <w:lastRenderedPageBreak/>
        <w:t>高温铁水包在吊运过程中跌落、运行不稳定导致洒落，遇地面或其他积水等，都会有爆炸的危险。</w:t>
      </w:r>
    </w:p>
    <w:p w14:paraId="1E4EC49A" w14:textId="77777777" w:rsidR="00702B83" w:rsidRDefault="00000000">
      <w:pPr>
        <w:numPr>
          <w:ilvl w:val="0"/>
          <w:numId w:val="13"/>
        </w:numPr>
        <w:ind w:firstLine="560"/>
        <w:rPr>
          <w:rFonts w:hint="eastAsia"/>
        </w:rPr>
      </w:pPr>
      <w:r>
        <w:rPr>
          <w:rFonts w:hint="eastAsia"/>
        </w:rPr>
        <w:t>循环水管道发生堵塞，会因局部压力过大，造成循环水系统水管破裂与高温熔体接触、炉本体冷却水渗透到炉内与高温熔体接触都会引发爆炸事故的发生。</w:t>
      </w:r>
    </w:p>
    <w:p w14:paraId="4ED901A4" w14:textId="77777777" w:rsidR="00702B83" w:rsidRDefault="00000000">
      <w:pPr>
        <w:numPr>
          <w:ilvl w:val="0"/>
          <w:numId w:val="13"/>
        </w:numPr>
        <w:ind w:firstLine="560"/>
        <w:rPr>
          <w:rFonts w:hint="eastAsia"/>
        </w:rPr>
      </w:pPr>
      <w:r>
        <w:rPr>
          <w:rFonts w:hint="eastAsia"/>
        </w:rPr>
        <w:t>冷却循环水失效，导致炉体温度过高，发生炉体烧穿，高温熔融金属流出，导致感应器线圈铜管破裂，铁水和冷却水接触而产生爆炸。</w:t>
      </w:r>
    </w:p>
    <w:p w14:paraId="7620C52B" w14:textId="77777777" w:rsidR="00702B83" w:rsidRDefault="00000000">
      <w:pPr>
        <w:numPr>
          <w:ilvl w:val="0"/>
          <w:numId w:val="13"/>
        </w:numPr>
        <w:ind w:firstLine="560"/>
        <w:rPr>
          <w:rFonts w:hint="eastAsia"/>
        </w:rPr>
      </w:pPr>
      <w:r>
        <w:rPr>
          <w:rFonts w:hint="eastAsia"/>
        </w:rPr>
        <w:t>停炉时间过长，导致钢水凝固，与炉衬黏结在一起，等再次用到感应加热炉时炉衬便会山于过高的温度熔化，导致穿炉，烧坏感应圈，从而也会发生爆炸的事故。</w:t>
      </w:r>
    </w:p>
    <w:p w14:paraId="62390598" w14:textId="77777777" w:rsidR="00702B83" w:rsidRDefault="00000000">
      <w:pPr>
        <w:pStyle w:val="3"/>
        <w:ind w:firstLine="562"/>
        <w:rPr>
          <w:rFonts w:ascii="Times New Roman" w:hAnsi="Times New Roman"/>
        </w:rPr>
      </w:pPr>
      <w:bookmarkStart w:id="398" w:name="_Toc211591892"/>
      <w:r>
        <w:rPr>
          <w:rFonts w:ascii="Times New Roman" w:hAnsi="Times New Roman" w:hint="eastAsia"/>
        </w:rPr>
        <w:t>3.5.14</w:t>
      </w:r>
      <w:r>
        <w:rPr>
          <w:rFonts w:ascii="Times New Roman" w:hAnsi="Times New Roman" w:hint="eastAsia"/>
        </w:rPr>
        <w:t>有限空间（含中毒窒息）</w:t>
      </w:r>
      <w:bookmarkEnd w:id="398"/>
    </w:p>
    <w:p w14:paraId="318112F7" w14:textId="77777777" w:rsidR="00702B83" w:rsidRDefault="00000000">
      <w:pPr>
        <w:ind w:firstLine="560"/>
        <w:rPr>
          <w:rFonts w:hint="eastAsia"/>
        </w:rPr>
      </w:pPr>
      <w:r>
        <w:rPr>
          <w:rFonts w:hint="eastAsia"/>
        </w:rPr>
        <w:t>法兰模具制造工段砂冷却系统、水泥筒仓、冷却循环水池、沉淀池、化粪池等均</w:t>
      </w:r>
      <w:r>
        <w:rPr>
          <w:rFonts w:ascii="Times New Roman" w:hint="eastAsia"/>
          <w:szCs w:val="28"/>
        </w:rPr>
        <w:t>属有限空间</w:t>
      </w:r>
      <w:r>
        <w:rPr>
          <w:rFonts w:cs="宋体" w:hint="eastAsia"/>
          <w:szCs w:val="28"/>
        </w:rPr>
        <w:t>，发生</w:t>
      </w:r>
      <w:r>
        <w:rPr>
          <w:rFonts w:hint="eastAsia"/>
        </w:rPr>
        <w:t>事故的原因主要有：</w:t>
      </w:r>
    </w:p>
    <w:p w14:paraId="3556915E" w14:textId="77777777" w:rsidR="00702B83" w:rsidRDefault="00000000">
      <w:pPr>
        <w:ind w:firstLine="560"/>
        <w:rPr>
          <w:rFonts w:ascii="Times New Roman" w:hint="eastAsia"/>
          <w:szCs w:val="28"/>
        </w:rPr>
      </w:pPr>
      <w:r>
        <w:rPr>
          <w:rFonts w:ascii="Times New Roman"/>
          <w:szCs w:val="28"/>
        </w:rPr>
        <w:t>1.</w:t>
      </w:r>
      <w:r>
        <w:rPr>
          <w:rFonts w:ascii="Times New Roman"/>
          <w:szCs w:val="28"/>
        </w:rPr>
        <w:t>未对作业危险性进行充分分析，未制定相应应急救援预案，未配备应急援救物资，未经过办证审批；</w:t>
      </w:r>
      <w:r>
        <w:rPr>
          <w:rFonts w:ascii="Times New Roman"/>
          <w:szCs w:val="28"/>
        </w:rPr>
        <w:t xml:space="preserve"> </w:t>
      </w:r>
    </w:p>
    <w:p w14:paraId="6C2CCB12" w14:textId="77777777" w:rsidR="00702B83" w:rsidRDefault="00000000">
      <w:pPr>
        <w:ind w:firstLine="560"/>
        <w:rPr>
          <w:rFonts w:ascii="Times New Roman" w:hint="eastAsia"/>
          <w:szCs w:val="28"/>
        </w:rPr>
      </w:pPr>
      <w:r>
        <w:rPr>
          <w:rFonts w:ascii="Times New Roman"/>
          <w:szCs w:val="28"/>
        </w:rPr>
        <w:t>2.</w:t>
      </w:r>
      <w:r>
        <w:rPr>
          <w:rFonts w:ascii="Times New Roman"/>
          <w:szCs w:val="28"/>
        </w:rPr>
        <w:t>有限空间内未对进行充分通风、吹扫、置换；</w:t>
      </w:r>
      <w:r>
        <w:rPr>
          <w:rFonts w:ascii="Times New Roman"/>
          <w:szCs w:val="28"/>
        </w:rPr>
        <w:t xml:space="preserve"> </w:t>
      </w:r>
    </w:p>
    <w:p w14:paraId="39AF7F38" w14:textId="77777777" w:rsidR="00702B83" w:rsidRDefault="00000000">
      <w:pPr>
        <w:ind w:firstLine="560"/>
        <w:rPr>
          <w:rFonts w:ascii="Times New Roman" w:hint="eastAsia"/>
          <w:szCs w:val="28"/>
        </w:rPr>
      </w:pPr>
      <w:r>
        <w:rPr>
          <w:rFonts w:ascii="Times New Roman"/>
          <w:szCs w:val="28"/>
        </w:rPr>
        <w:t>3.</w:t>
      </w:r>
      <w:r>
        <w:rPr>
          <w:rFonts w:ascii="Times New Roman"/>
          <w:szCs w:val="28"/>
        </w:rPr>
        <w:t>进入有限空间前未打开人孔等进行通风，或通风时间不足；</w:t>
      </w:r>
      <w:r>
        <w:rPr>
          <w:rFonts w:ascii="Times New Roman"/>
          <w:szCs w:val="28"/>
        </w:rPr>
        <w:t xml:space="preserve"> </w:t>
      </w:r>
    </w:p>
    <w:p w14:paraId="21244931" w14:textId="77777777" w:rsidR="00702B83" w:rsidRDefault="00000000">
      <w:pPr>
        <w:ind w:firstLine="560"/>
        <w:rPr>
          <w:rFonts w:ascii="Times New Roman" w:hint="eastAsia"/>
          <w:szCs w:val="28"/>
        </w:rPr>
      </w:pPr>
      <w:r>
        <w:rPr>
          <w:rFonts w:ascii="Times New Roman"/>
          <w:szCs w:val="28"/>
        </w:rPr>
        <w:t>4.</w:t>
      </w:r>
      <w:r>
        <w:rPr>
          <w:rFonts w:ascii="Times New Roman"/>
          <w:szCs w:val="28"/>
        </w:rPr>
        <w:t>未对有限空间内气体采样分析或分析时间超过规定分析间空间隔时间；</w:t>
      </w:r>
      <w:r>
        <w:rPr>
          <w:rFonts w:ascii="Times New Roman"/>
          <w:szCs w:val="28"/>
        </w:rPr>
        <w:t xml:space="preserve"> </w:t>
      </w:r>
    </w:p>
    <w:p w14:paraId="31CB40CF" w14:textId="77777777" w:rsidR="00702B83" w:rsidRDefault="00000000">
      <w:pPr>
        <w:ind w:firstLine="560"/>
        <w:rPr>
          <w:rFonts w:ascii="Times New Roman" w:hint="eastAsia"/>
          <w:szCs w:val="28"/>
        </w:rPr>
      </w:pPr>
      <w:r>
        <w:rPr>
          <w:rFonts w:ascii="Times New Roman"/>
          <w:szCs w:val="28"/>
        </w:rPr>
        <w:t>5.</w:t>
      </w:r>
      <w:r>
        <w:rPr>
          <w:rFonts w:ascii="Times New Roman"/>
          <w:szCs w:val="28"/>
        </w:rPr>
        <w:t>进入人员未佩戴空气呼吸器等劳动保护用品；</w:t>
      </w:r>
      <w:r>
        <w:rPr>
          <w:rFonts w:ascii="Times New Roman"/>
          <w:szCs w:val="28"/>
        </w:rPr>
        <w:t xml:space="preserve"> </w:t>
      </w:r>
    </w:p>
    <w:p w14:paraId="649FCC49" w14:textId="77777777" w:rsidR="00702B83" w:rsidRDefault="00000000">
      <w:pPr>
        <w:ind w:firstLine="560"/>
        <w:rPr>
          <w:rFonts w:ascii="Times New Roman" w:hint="eastAsia"/>
          <w:szCs w:val="28"/>
        </w:rPr>
      </w:pPr>
      <w:r>
        <w:rPr>
          <w:rFonts w:ascii="Times New Roman"/>
          <w:szCs w:val="28"/>
        </w:rPr>
        <w:t>6.</w:t>
      </w:r>
      <w:r>
        <w:rPr>
          <w:rFonts w:ascii="Times New Roman"/>
          <w:szCs w:val="28"/>
        </w:rPr>
        <w:t>有限空间照明电压过高，未使用安全电压，引起人员触电；</w:t>
      </w:r>
    </w:p>
    <w:p w14:paraId="2BB1135E" w14:textId="77777777" w:rsidR="00702B83" w:rsidRDefault="00000000">
      <w:pPr>
        <w:ind w:firstLine="560"/>
        <w:rPr>
          <w:rFonts w:ascii="Times New Roman" w:hint="eastAsia"/>
          <w:szCs w:val="28"/>
        </w:rPr>
      </w:pPr>
      <w:r>
        <w:rPr>
          <w:rFonts w:ascii="Times New Roman"/>
          <w:szCs w:val="28"/>
        </w:rPr>
        <w:t>7.</w:t>
      </w:r>
      <w:r>
        <w:rPr>
          <w:rFonts w:ascii="Times New Roman"/>
          <w:szCs w:val="28"/>
        </w:rPr>
        <w:t>使用手持电动工具或进行电焊作业时，未设漏电保护装置；</w:t>
      </w:r>
      <w:r>
        <w:rPr>
          <w:rFonts w:ascii="Times New Roman"/>
          <w:szCs w:val="28"/>
        </w:rPr>
        <w:t xml:space="preserve"> </w:t>
      </w:r>
    </w:p>
    <w:p w14:paraId="292E3D77" w14:textId="77777777" w:rsidR="00702B83" w:rsidRDefault="00000000">
      <w:pPr>
        <w:ind w:firstLine="560"/>
        <w:rPr>
          <w:rFonts w:ascii="Times New Roman" w:hint="eastAsia"/>
          <w:szCs w:val="28"/>
        </w:rPr>
      </w:pPr>
      <w:r>
        <w:rPr>
          <w:rFonts w:ascii="Times New Roman"/>
          <w:szCs w:val="28"/>
        </w:rPr>
        <w:t>8.</w:t>
      </w:r>
      <w:r>
        <w:rPr>
          <w:rFonts w:ascii="Times New Roman"/>
          <w:szCs w:val="28"/>
        </w:rPr>
        <w:t>人员站在潮湿环境内进行手持电动工具作业或电焊作业；</w:t>
      </w:r>
      <w:r>
        <w:rPr>
          <w:rFonts w:ascii="Times New Roman"/>
          <w:szCs w:val="28"/>
        </w:rPr>
        <w:t xml:space="preserve"> </w:t>
      </w:r>
    </w:p>
    <w:p w14:paraId="79FCB075" w14:textId="77777777" w:rsidR="00702B83" w:rsidRDefault="00000000">
      <w:pPr>
        <w:ind w:firstLine="560"/>
        <w:rPr>
          <w:rFonts w:ascii="Times New Roman" w:hint="eastAsia"/>
          <w:szCs w:val="28"/>
        </w:rPr>
      </w:pPr>
      <w:r>
        <w:rPr>
          <w:rFonts w:ascii="Times New Roman"/>
          <w:szCs w:val="28"/>
        </w:rPr>
        <w:t>9.</w:t>
      </w:r>
      <w:r>
        <w:rPr>
          <w:rFonts w:ascii="Times New Roman"/>
          <w:szCs w:val="28"/>
        </w:rPr>
        <w:t>未设监护人员或监护人员脱岗，监护人员未配备与作业人员联络工具。</w:t>
      </w:r>
      <w:r>
        <w:rPr>
          <w:rFonts w:ascii="Times New Roman"/>
          <w:szCs w:val="28"/>
        </w:rPr>
        <w:t xml:space="preserve"> </w:t>
      </w:r>
    </w:p>
    <w:p w14:paraId="4098858A" w14:textId="77777777" w:rsidR="00702B83" w:rsidRDefault="00000000">
      <w:pPr>
        <w:ind w:firstLine="560"/>
        <w:rPr>
          <w:rFonts w:hint="eastAsia"/>
        </w:rPr>
      </w:pPr>
      <w:r>
        <w:rPr>
          <w:rFonts w:ascii="Times New Roman"/>
          <w:szCs w:val="28"/>
        </w:rPr>
        <w:t>10.</w:t>
      </w:r>
      <w:r>
        <w:rPr>
          <w:rFonts w:ascii="Times New Roman"/>
          <w:szCs w:val="28"/>
        </w:rPr>
        <w:t>作业人员违章作业。</w:t>
      </w:r>
    </w:p>
    <w:p w14:paraId="3647D97F" w14:textId="77777777" w:rsidR="00702B83" w:rsidRDefault="00000000">
      <w:pPr>
        <w:pStyle w:val="3"/>
        <w:ind w:firstLine="562"/>
        <w:rPr>
          <w:rFonts w:ascii="Times New Roman" w:hAnsi="Times New Roman"/>
        </w:rPr>
      </w:pPr>
      <w:bookmarkStart w:id="399" w:name="_Toc211591893"/>
      <w:r>
        <w:rPr>
          <w:rFonts w:ascii="Times New Roman" w:hAnsi="Times New Roman" w:hint="eastAsia"/>
        </w:rPr>
        <w:lastRenderedPageBreak/>
        <w:t>3.5.15</w:t>
      </w:r>
      <w:r>
        <w:rPr>
          <w:rFonts w:ascii="Times New Roman" w:hAnsi="Times New Roman" w:hint="eastAsia"/>
        </w:rPr>
        <w:t>噪声</w:t>
      </w:r>
      <w:bookmarkEnd w:id="399"/>
    </w:p>
    <w:p w14:paraId="7D6FB938" w14:textId="77777777" w:rsidR="00702B83" w:rsidRDefault="00000000">
      <w:pPr>
        <w:ind w:firstLine="560"/>
        <w:rPr>
          <w:rFonts w:hint="eastAsia"/>
          <w:szCs w:val="28"/>
        </w:rPr>
      </w:pPr>
      <w:r>
        <w:rPr>
          <w:szCs w:val="28"/>
        </w:rPr>
        <w:t>生产作业场所噪声主要由</w:t>
      </w:r>
      <w:r>
        <w:rPr>
          <w:rFonts w:hint="eastAsia"/>
          <w:szCs w:val="28"/>
        </w:rPr>
        <w:t>生产车间设备</w:t>
      </w:r>
      <w:r>
        <w:rPr>
          <w:szCs w:val="28"/>
        </w:rPr>
        <w:t>噪声</w:t>
      </w:r>
      <w:r>
        <w:rPr>
          <w:rFonts w:hint="eastAsia"/>
          <w:szCs w:val="28"/>
        </w:rPr>
        <w:t>如中频感应电炉、</w:t>
      </w:r>
      <w:r>
        <w:rPr>
          <w:szCs w:val="28"/>
        </w:rPr>
        <w:t>空压机</w:t>
      </w:r>
      <w:r>
        <w:rPr>
          <w:rFonts w:hint="eastAsia"/>
          <w:szCs w:val="28"/>
        </w:rPr>
        <w:t>、砂轮机、角磨机、多功能钻床、车床</w:t>
      </w:r>
      <w:r>
        <w:rPr>
          <w:szCs w:val="28"/>
        </w:rPr>
        <w:t>等组成。按其特点，可概括为</w:t>
      </w:r>
      <w:r>
        <w:rPr>
          <w:rFonts w:hint="eastAsia"/>
          <w:szCs w:val="28"/>
        </w:rPr>
        <w:t>五</w:t>
      </w:r>
      <w:r>
        <w:rPr>
          <w:szCs w:val="28"/>
        </w:rPr>
        <w:t>类：</w:t>
      </w:r>
    </w:p>
    <w:p w14:paraId="4221A29D" w14:textId="77777777" w:rsidR="00702B83" w:rsidRDefault="00000000">
      <w:pPr>
        <w:ind w:firstLine="560"/>
        <w:rPr>
          <w:rFonts w:hint="eastAsia"/>
          <w:szCs w:val="28"/>
        </w:rPr>
      </w:pPr>
      <w:r>
        <w:rPr>
          <w:szCs w:val="28"/>
        </w:rPr>
        <w:t>（1）空气动力噪声。由各种风机、风管、空压机、管道内流体、排汽、扩容、节流、漏汽所产生，低、中高频均有，其中高压排气为超高强噪声，对环境干扰最大。</w:t>
      </w:r>
    </w:p>
    <w:p w14:paraId="1F6831E3" w14:textId="77777777" w:rsidR="00702B83" w:rsidRDefault="00000000">
      <w:pPr>
        <w:ind w:firstLine="560"/>
        <w:rPr>
          <w:rFonts w:hint="eastAsia"/>
          <w:szCs w:val="28"/>
        </w:rPr>
      </w:pPr>
      <w:r>
        <w:rPr>
          <w:szCs w:val="28"/>
        </w:rPr>
        <w:t>（2）机械性噪声。由机械设备运输、磨擦、撞击、振动所产生，以高中频为主。</w:t>
      </w:r>
    </w:p>
    <w:p w14:paraId="7B4E8490" w14:textId="77777777" w:rsidR="00702B83" w:rsidRDefault="00000000">
      <w:pPr>
        <w:ind w:firstLine="560"/>
        <w:rPr>
          <w:rFonts w:hint="eastAsia"/>
          <w:szCs w:val="28"/>
        </w:rPr>
      </w:pPr>
      <w:r>
        <w:rPr>
          <w:szCs w:val="28"/>
        </w:rPr>
        <w:t>（3）电磁性噪声。由电动机、变压器等电气设备因磁场交变运动而产生，以高中频为主。</w:t>
      </w:r>
    </w:p>
    <w:p w14:paraId="0E4083DF" w14:textId="77777777" w:rsidR="00702B83" w:rsidRDefault="00000000">
      <w:pPr>
        <w:ind w:firstLine="560"/>
        <w:rPr>
          <w:rFonts w:hint="eastAsia"/>
          <w:szCs w:val="28"/>
        </w:rPr>
      </w:pPr>
      <w:r>
        <w:rPr>
          <w:szCs w:val="28"/>
        </w:rPr>
        <w:t>（4）交通噪声。由汽车、其它车辆行驶时产生。低中高频均有，其中汽笛喇叭属于高频。</w:t>
      </w:r>
    </w:p>
    <w:p w14:paraId="5C0FC9B7" w14:textId="77777777" w:rsidR="00702B83" w:rsidRDefault="00000000">
      <w:pPr>
        <w:ind w:firstLine="560"/>
        <w:rPr>
          <w:rFonts w:hint="eastAsia"/>
          <w:szCs w:val="28"/>
        </w:rPr>
      </w:pPr>
      <w:r>
        <w:rPr>
          <w:szCs w:val="28"/>
        </w:rPr>
        <w:t>（5）其它类噪声。由水动力等产生的噪声。以中高频为主。</w:t>
      </w:r>
    </w:p>
    <w:p w14:paraId="64BA6B29" w14:textId="77777777" w:rsidR="00702B83" w:rsidRDefault="00000000">
      <w:pPr>
        <w:ind w:firstLine="560"/>
        <w:rPr>
          <w:rFonts w:hint="eastAsia"/>
          <w:szCs w:val="28"/>
        </w:rPr>
      </w:pPr>
      <w:r>
        <w:rPr>
          <w:rFonts w:hint="eastAsia"/>
          <w:szCs w:val="28"/>
        </w:rPr>
        <w:t>厂区</w:t>
      </w:r>
      <w:r>
        <w:rPr>
          <w:szCs w:val="28"/>
        </w:rPr>
        <w:t>的高噪声源有：</w:t>
      </w:r>
      <w:r>
        <w:rPr>
          <w:rFonts w:hint="eastAsia"/>
          <w:szCs w:val="28"/>
        </w:rPr>
        <w:t>中频感应电炉、</w:t>
      </w:r>
      <w:r>
        <w:rPr>
          <w:szCs w:val="28"/>
        </w:rPr>
        <w:t>空压机</w:t>
      </w:r>
      <w:r>
        <w:rPr>
          <w:rFonts w:hint="eastAsia"/>
          <w:szCs w:val="28"/>
        </w:rPr>
        <w:t>、砂轮机、角磨机、多功能钻床、车床</w:t>
      </w:r>
      <w:r>
        <w:rPr>
          <w:szCs w:val="28"/>
        </w:rPr>
        <w:t>等设备运转时产生的机械噪声，不仅有可能损坏生产设施，</w:t>
      </w:r>
      <w:r>
        <w:rPr>
          <w:rFonts w:hint="eastAsia"/>
          <w:szCs w:val="28"/>
        </w:rPr>
        <w:t>损</w:t>
      </w:r>
      <w:r>
        <w:rPr>
          <w:szCs w:val="28"/>
        </w:rPr>
        <w:t>害人的听力，而且影响信息交流和传递，容易诱发事故。</w:t>
      </w:r>
    </w:p>
    <w:p w14:paraId="5EAE037F" w14:textId="77777777" w:rsidR="00702B83" w:rsidRDefault="00000000">
      <w:pPr>
        <w:ind w:firstLine="560"/>
        <w:rPr>
          <w:rFonts w:hint="eastAsia"/>
          <w:szCs w:val="28"/>
        </w:rPr>
      </w:pPr>
      <w:r>
        <w:rPr>
          <w:szCs w:val="28"/>
        </w:rPr>
        <w:t>噪音危害与噪声源和声级有关。生产性噪音对人体的不良影响是多方面的，首先是对听觉器官的损害，长时间在噪音作用下，听觉器官的敏感性下降，由听觉适应到听觉疲劳，最后导致职业性耳聋。同时，对神经系统、心血管系统及全身其他器官功能也有不同程度的损害。</w:t>
      </w:r>
    </w:p>
    <w:p w14:paraId="27E8720D" w14:textId="77777777" w:rsidR="00702B83" w:rsidRDefault="00000000">
      <w:pPr>
        <w:pStyle w:val="3"/>
        <w:ind w:firstLine="562"/>
        <w:rPr>
          <w:rFonts w:hint="eastAsia"/>
        </w:rPr>
      </w:pPr>
      <w:bookmarkStart w:id="400" w:name="_Toc211591894"/>
      <w:r>
        <w:rPr>
          <w:rFonts w:hint="eastAsia"/>
        </w:rPr>
        <w:t>3.5.16粉尘</w:t>
      </w:r>
      <w:bookmarkEnd w:id="400"/>
    </w:p>
    <w:p w14:paraId="1D5B36D8" w14:textId="77777777" w:rsidR="00702B83" w:rsidRDefault="00000000">
      <w:pPr>
        <w:ind w:firstLine="560"/>
        <w:rPr>
          <w:rFonts w:hint="eastAsia"/>
          <w:szCs w:val="28"/>
        </w:rPr>
      </w:pPr>
      <w:r>
        <w:rPr>
          <w:rFonts w:hint="eastAsia"/>
          <w:szCs w:val="28"/>
        </w:rPr>
        <w:t>粉尘是该企业最为严重的职业危害源，操作人员长期吸入粉尘，会对肺部及身体带来一定程度的损害。产生粉尘的主要原因：</w:t>
      </w:r>
    </w:p>
    <w:p w14:paraId="4F53BF14" w14:textId="77777777" w:rsidR="00702B83" w:rsidRDefault="00000000">
      <w:pPr>
        <w:ind w:firstLine="560"/>
        <w:rPr>
          <w:rFonts w:hint="eastAsia"/>
          <w:szCs w:val="28"/>
        </w:rPr>
      </w:pPr>
      <w:r>
        <w:rPr>
          <w:rFonts w:hint="eastAsia"/>
          <w:szCs w:val="28"/>
        </w:rPr>
        <w:t>（</w:t>
      </w:r>
      <w:r>
        <w:rPr>
          <w:szCs w:val="28"/>
        </w:rPr>
        <w:t>1</w:t>
      </w:r>
      <w:r>
        <w:rPr>
          <w:rFonts w:hint="eastAsia"/>
          <w:szCs w:val="28"/>
        </w:rPr>
        <w:t>）未采用封闭作业。</w:t>
      </w:r>
    </w:p>
    <w:p w14:paraId="5AD64E76" w14:textId="77777777" w:rsidR="00702B83" w:rsidRDefault="00000000">
      <w:pPr>
        <w:ind w:firstLine="560"/>
        <w:rPr>
          <w:rFonts w:hint="eastAsia"/>
          <w:szCs w:val="28"/>
        </w:rPr>
      </w:pPr>
      <w:r>
        <w:rPr>
          <w:rFonts w:hint="eastAsia"/>
          <w:szCs w:val="28"/>
        </w:rPr>
        <w:t>（</w:t>
      </w:r>
      <w:r>
        <w:rPr>
          <w:szCs w:val="28"/>
        </w:rPr>
        <w:t>2</w:t>
      </w:r>
      <w:r>
        <w:rPr>
          <w:rFonts w:hint="eastAsia"/>
          <w:szCs w:val="28"/>
        </w:rPr>
        <w:t>）产尘车间通风不良。</w:t>
      </w:r>
    </w:p>
    <w:p w14:paraId="6A8CE9CB" w14:textId="77777777" w:rsidR="00702B83" w:rsidRDefault="00000000">
      <w:pPr>
        <w:ind w:firstLine="560"/>
        <w:rPr>
          <w:rFonts w:hint="eastAsia"/>
          <w:szCs w:val="28"/>
        </w:rPr>
      </w:pPr>
      <w:r>
        <w:rPr>
          <w:rFonts w:hint="eastAsia"/>
          <w:szCs w:val="28"/>
        </w:rPr>
        <w:lastRenderedPageBreak/>
        <w:t>（</w:t>
      </w:r>
      <w:r>
        <w:rPr>
          <w:szCs w:val="28"/>
        </w:rPr>
        <w:t>3</w:t>
      </w:r>
      <w:r>
        <w:rPr>
          <w:rFonts w:hint="eastAsia"/>
          <w:szCs w:val="28"/>
        </w:rPr>
        <w:t>）产尘地点未采取除尘措施。</w:t>
      </w:r>
    </w:p>
    <w:p w14:paraId="3AF20449" w14:textId="77777777" w:rsidR="00702B83" w:rsidRDefault="00000000">
      <w:pPr>
        <w:ind w:firstLine="560"/>
        <w:rPr>
          <w:rFonts w:hint="eastAsia"/>
          <w:szCs w:val="28"/>
        </w:rPr>
      </w:pPr>
      <w:r>
        <w:rPr>
          <w:rFonts w:hint="eastAsia"/>
          <w:szCs w:val="28"/>
        </w:rPr>
        <w:t>（</w:t>
      </w:r>
      <w:r>
        <w:rPr>
          <w:szCs w:val="28"/>
        </w:rPr>
        <w:t>4</w:t>
      </w:r>
      <w:r>
        <w:rPr>
          <w:rFonts w:hint="eastAsia"/>
          <w:szCs w:val="28"/>
        </w:rPr>
        <w:t>）未采取个体防护。</w:t>
      </w:r>
    </w:p>
    <w:p w14:paraId="00E2B49B" w14:textId="77777777" w:rsidR="00702B83" w:rsidRDefault="00000000">
      <w:pPr>
        <w:ind w:firstLine="560"/>
        <w:rPr>
          <w:rFonts w:hint="eastAsia"/>
          <w:szCs w:val="28"/>
        </w:rPr>
      </w:pPr>
      <w:r>
        <w:rPr>
          <w:rFonts w:hint="eastAsia"/>
          <w:szCs w:val="28"/>
        </w:rPr>
        <w:t>（</w:t>
      </w:r>
      <w:r>
        <w:rPr>
          <w:szCs w:val="28"/>
        </w:rPr>
        <w:t>5</w:t>
      </w:r>
      <w:r>
        <w:rPr>
          <w:rFonts w:hint="eastAsia"/>
          <w:szCs w:val="28"/>
        </w:rPr>
        <w:t>）原料车卸载。</w:t>
      </w:r>
    </w:p>
    <w:p w14:paraId="54C905CA" w14:textId="77777777" w:rsidR="00702B83" w:rsidRDefault="00000000">
      <w:pPr>
        <w:pStyle w:val="3"/>
        <w:ind w:firstLine="562"/>
        <w:rPr>
          <w:rFonts w:ascii="Times New Roman" w:hAnsi="Times New Roman"/>
        </w:rPr>
      </w:pPr>
      <w:bookmarkStart w:id="401" w:name="_Toc211591895"/>
      <w:r>
        <w:rPr>
          <w:rFonts w:ascii="Times New Roman" w:hAnsi="Times New Roman" w:hint="eastAsia"/>
        </w:rPr>
        <w:t>3.5.1</w:t>
      </w:r>
      <w:bookmarkEnd w:id="396"/>
      <w:r>
        <w:rPr>
          <w:rFonts w:ascii="Times New Roman" w:hAnsi="Times New Roman" w:hint="eastAsia"/>
        </w:rPr>
        <w:t>7</w:t>
      </w:r>
      <w:r>
        <w:rPr>
          <w:rFonts w:ascii="Times New Roman" w:hAnsi="Times New Roman" w:hint="eastAsia"/>
        </w:rPr>
        <w:t>危险、有害物质危险特性</w:t>
      </w:r>
      <w:bookmarkEnd w:id="401"/>
    </w:p>
    <w:p w14:paraId="3EEFEA61" w14:textId="77777777" w:rsidR="00702B83" w:rsidRDefault="00000000">
      <w:pPr>
        <w:snapToGrid w:val="0"/>
        <w:ind w:firstLine="560"/>
        <w:rPr>
          <w:rFonts w:ascii="Times New Roman" w:hint="eastAsia"/>
          <w:bCs/>
          <w:szCs w:val="28"/>
        </w:rPr>
      </w:pPr>
      <w:r>
        <w:rPr>
          <w:rFonts w:ascii="Times New Roman" w:hint="eastAsia"/>
          <w:bCs/>
          <w:szCs w:val="28"/>
        </w:rPr>
        <w:t>对该公司生产系统的工艺流程、原料、辅助材料、产品进行分析后，得出其在生产过程中主要存在以下危险、有害物质：</w:t>
      </w:r>
    </w:p>
    <w:p w14:paraId="14FF5678" w14:textId="77777777" w:rsidR="00702B83" w:rsidRDefault="00000000">
      <w:pPr>
        <w:pStyle w:val="Default"/>
        <w:rPr>
          <w:color w:val="auto"/>
        </w:rPr>
      </w:pPr>
      <w:r>
        <w:rPr>
          <w:rFonts w:hint="eastAsia"/>
          <w:color w:val="auto"/>
        </w:rPr>
        <w:t>原辅料中存在：水泥、砂石料、减水剂、钢筋、泡沫颗粒、防火涂料。</w:t>
      </w:r>
      <w:r>
        <w:rPr>
          <w:rFonts w:ascii="宋体" w:hAnsi="宋体" w:hint="eastAsia"/>
          <w:color w:val="auto"/>
        </w:rPr>
        <w:t>本项目生产过程中或检修过程中使用</w:t>
      </w:r>
      <w:r>
        <w:rPr>
          <w:rFonts w:hAnsi="宋体" w:hint="eastAsia"/>
          <w:color w:val="auto"/>
        </w:rPr>
        <w:t>氧气、乙炔和天然气。</w:t>
      </w:r>
    </w:p>
    <w:p w14:paraId="22A4FB28" w14:textId="77777777" w:rsidR="00702B83" w:rsidRDefault="00000000">
      <w:pPr>
        <w:snapToGrid w:val="0"/>
        <w:ind w:firstLine="560"/>
        <w:rPr>
          <w:rFonts w:hint="eastAsia"/>
        </w:rPr>
      </w:pPr>
      <w:r>
        <w:rPr>
          <w:rFonts w:ascii="Times New Roman" w:hint="eastAsia"/>
          <w:bCs/>
          <w:szCs w:val="28"/>
          <w:lang w:val="zh-CN"/>
        </w:rPr>
        <w:t>经对照</w:t>
      </w:r>
      <w:r>
        <w:rPr>
          <w:rFonts w:ascii="Times New Roman" w:hint="eastAsia"/>
          <w:bCs/>
          <w:szCs w:val="28"/>
        </w:rPr>
        <w:t>《危险化学品目录（</w:t>
      </w:r>
      <w:r>
        <w:rPr>
          <w:rFonts w:ascii="Times New Roman" w:hint="eastAsia"/>
          <w:bCs/>
          <w:szCs w:val="28"/>
        </w:rPr>
        <w:t>2022</w:t>
      </w:r>
      <w:r>
        <w:rPr>
          <w:rFonts w:ascii="Times New Roman" w:hint="eastAsia"/>
          <w:bCs/>
          <w:szCs w:val="28"/>
        </w:rPr>
        <w:t>版）》检查，氧气、</w:t>
      </w:r>
      <w:r>
        <w:rPr>
          <w:rFonts w:ascii="Times New Roman" w:hint="eastAsia"/>
          <w:bCs/>
          <w:szCs w:val="28"/>
          <w:lang w:val="zh-CN"/>
        </w:rPr>
        <w:t>乙炔、天然气属于危险化学品。</w:t>
      </w:r>
    </w:p>
    <w:p w14:paraId="2E4404E6" w14:textId="77777777" w:rsidR="00702B83" w:rsidRDefault="00000000">
      <w:pPr>
        <w:ind w:firstLine="560"/>
        <w:textAlignment w:val="baseline"/>
        <w:rPr>
          <w:rFonts w:hint="eastAsia"/>
        </w:rPr>
      </w:pPr>
      <w:r>
        <w:rPr>
          <w:rFonts w:hint="eastAsia"/>
        </w:rPr>
        <w:t>其危险特性分述如下：</w:t>
      </w:r>
    </w:p>
    <w:p w14:paraId="027CBD75" w14:textId="77777777" w:rsidR="00702B83" w:rsidRDefault="00000000">
      <w:pPr>
        <w:keepNext/>
        <w:keepLines/>
        <w:tabs>
          <w:tab w:val="left" w:pos="2924"/>
          <w:tab w:val="center" w:pos="4522"/>
        </w:tabs>
        <w:adjustRightInd w:val="0"/>
        <w:snapToGrid w:val="0"/>
        <w:spacing w:line="520" w:lineRule="exact"/>
        <w:ind w:firstLine="562"/>
        <w:jc w:val="center"/>
        <w:rPr>
          <w:rFonts w:ascii="Times New Roman" w:hint="eastAsia"/>
          <w:b/>
          <w:bCs/>
          <w:szCs w:val="22"/>
        </w:rPr>
      </w:pPr>
      <w:r>
        <w:rPr>
          <w:rFonts w:ascii="Times New Roman"/>
          <w:b/>
          <w:bCs/>
          <w:szCs w:val="22"/>
          <w:lang w:val="zh-CN"/>
        </w:rPr>
        <w:t>表</w:t>
      </w:r>
      <w:r>
        <w:rPr>
          <w:rFonts w:ascii="Times New Roman"/>
          <w:b/>
          <w:bCs/>
          <w:szCs w:val="22"/>
        </w:rPr>
        <w:t>3-</w:t>
      </w:r>
      <w:r>
        <w:rPr>
          <w:rFonts w:ascii="Times New Roman" w:hint="eastAsia"/>
          <w:b/>
          <w:bCs/>
          <w:szCs w:val="22"/>
        </w:rPr>
        <w:t>1</w:t>
      </w:r>
      <w:r>
        <w:rPr>
          <w:rFonts w:ascii="Times New Roman"/>
          <w:b/>
          <w:bCs/>
          <w:szCs w:val="22"/>
          <w:lang w:val="zh-CN"/>
        </w:rPr>
        <w:t>乙炔的理化特性表</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6812"/>
      </w:tblGrid>
      <w:tr w:rsidR="00702B83" w14:paraId="6D79E012" w14:textId="77777777">
        <w:trPr>
          <w:trHeight w:val="20"/>
          <w:jc w:val="center"/>
        </w:trPr>
        <w:tc>
          <w:tcPr>
            <w:tcW w:w="1717" w:type="dxa"/>
            <w:vAlign w:val="center"/>
          </w:tcPr>
          <w:p w14:paraId="067CD313"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中文名称</w:t>
            </w:r>
          </w:p>
        </w:tc>
        <w:tc>
          <w:tcPr>
            <w:tcW w:w="6812" w:type="dxa"/>
            <w:vAlign w:val="center"/>
          </w:tcPr>
          <w:p w14:paraId="7DBA41C3" w14:textId="77777777" w:rsidR="00702B83" w:rsidRDefault="00000000">
            <w:pPr>
              <w:widowControl/>
              <w:spacing w:line="288" w:lineRule="auto"/>
              <w:ind w:firstLine="420"/>
              <w:rPr>
                <w:rFonts w:ascii="Times New Roman" w:hint="eastAsia"/>
                <w:sz w:val="21"/>
                <w:szCs w:val="21"/>
              </w:rPr>
            </w:pPr>
            <w:r>
              <w:rPr>
                <w:rFonts w:ascii="Times New Roman"/>
                <w:sz w:val="21"/>
                <w:szCs w:val="21"/>
              </w:rPr>
              <w:t>乙炔；电石气</w:t>
            </w:r>
          </w:p>
        </w:tc>
      </w:tr>
      <w:tr w:rsidR="00702B83" w14:paraId="464F5516" w14:textId="77777777">
        <w:trPr>
          <w:trHeight w:val="20"/>
          <w:jc w:val="center"/>
        </w:trPr>
        <w:tc>
          <w:tcPr>
            <w:tcW w:w="1717" w:type="dxa"/>
            <w:vAlign w:val="center"/>
          </w:tcPr>
          <w:p w14:paraId="77960866"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英文名</w:t>
            </w:r>
          </w:p>
        </w:tc>
        <w:tc>
          <w:tcPr>
            <w:tcW w:w="6812" w:type="dxa"/>
            <w:vAlign w:val="center"/>
          </w:tcPr>
          <w:p w14:paraId="51CD269E" w14:textId="77777777" w:rsidR="00702B83" w:rsidRDefault="00000000">
            <w:pPr>
              <w:widowControl/>
              <w:spacing w:line="288" w:lineRule="auto"/>
              <w:ind w:firstLine="420"/>
              <w:rPr>
                <w:rFonts w:ascii="Times New Roman" w:hint="eastAsia"/>
                <w:sz w:val="21"/>
                <w:szCs w:val="21"/>
              </w:rPr>
            </w:pPr>
            <w:r>
              <w:rPr>
                <w:rFonts w:ascii="Times New Roman"/>
                <w:sz w:val="21"/>
                <w:szCs w:val="21"/>
              </w:rPr>
              <w:t>Acetylene</w:t>
            </w:r>
          </w:p>
        </w:tc>
      </w:tr>
      <w:tr w:rsidR="00702B83" w14:paraId="46FFED76" w14:textId="77777777">
        <w:trPr>
          <w:trHeight w:val="20"/>
          <w:jc w:val="center"/>
        </w:trPr>
        <w:tc>
          <w:tcPr>
            <w:tcW w:w="1717" w:type="dxa"/>
            <w:vAlign w:val="center"/>
          </w:tcPr>
          <w:p w14:paraId="6C801717"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分子式</w:t>
            </w:r>
          </w:p>
        </w:tc>
        <w:tc>
          <w:tcPr>
            <w:tcW w:w="6812" w:type="dxa"/>
            <w:vAlign w:val="center"/>
          </w:tcPr>
          <w:p w14:paraId="0902AEFE" w14:textId="77777777" w:rsidR="00702B83" w:rsidRDefault="00000000">
            <w:pPr>
              <w:widowControl/>
              <w:spacing w:line="288" w:lineRule="auto"/>
              <w:ind w:firstLine="420"/>
              <w:rPr>
                <w:rFonts w:ascii="Times New Roman" w:hint="eastAsia"/>
                <w:sz w:val="21"/>
                <w:szCs w:val="21"/>
              </w:rPr>
            </w:pPr>
            <w:r>
              <w:rPr>
                <w:rFonts w:ascii="Times New Roman"/>
                <w:sz w:val="21"/>
                <w:szCs w:val="21"/>
              </w:rPr>
              <w:t>C</w:t>
            </w:r>
            <w:r>
              <w:rPr>
                <w:rFonts w:ascii="Times New Roman"/>
                <w:sz w:val="21"/>
                <w:szCs w:val="21"/>
                <w:vertAlign w:val="subscript"/>
              </w:rPr>
              <w:t>2</w:t>
            </w:r>
            <w:r>
              <w:rPr>
                <w:rFonts w:ascii="Times New Roman"/>
                <w:sz w:val="21"/>
                <w:szCs w:val="21"/>
              </w:rPr>
              <w:t>H</w:t>
            </w:r>
            <w:r>
              <w:rPr>
                <w:rFonts w:ascii="Times New Roman"/>
                <w:sz w:val="21"/>
                <w:szCs w:val="21"/>
                <w:vertAlign w:val="subscript"/>
              </w:rPr>
              <w:t>2</w:t>
            </w:r>
          </w:p>
        </w:tc>
      </w:tr>
      <w:tr w:rsidR="00702B83" w14:paraId="70A7BB18" w14:textId="77777777">
        <w:trPr>
          <w:trHeight w:val="20"/>
          <w:jc w:val="center"/>
        </w:trPr>
        <w:tc>
          <w:tcPr>
            <w:tcW w:w="1717" w:type="dxa"/>
            <w:vAlign w:val="center"/>
          </w:tcPr>
          <w:p w14:paraId="6345A1A1"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相对分子质量</w:t>
            </w:r>
          </w:p>
        </w:tc>
        <w:tc>
          <w:tcPr>
            <w:tcW w:w="6812" w:type="dxa"/>
            <w:vAlign w:val="center"/>
          </w:tcPr>
          <w:p w14:paraId="01568E8F" w14:textId="77777777" w:rsidR="00702B83" w:rsidRDefault="00000000">
            <w:pPr>
              <w:widowControl/>
              <w:spacing w:line="288" w:lineRule="auto"/>
              <w:ind w:firstLine="420"/>
              <w:rPr>
                <w:rFonts w:ascii="Times New Roman" w:hint="eastAsia"/>
                <w:sz w:val="21"/>
                <w:szCs w:val="21"/>
              </w:rPr>
            </w:pPr>
            <w:r>
              <w:rPr>
                <w:rFonts w:ascii="Times New Roman"/>
                <w:sz w:val="21"/>
                <w:szCs w:val="21"/>
              </w:rPr>
              <w:t>26.04</w:t>
            </w:r>
          </w:p>
        </w:tc>
      </w:tr>
      <w:tr w:rsidR="00702B83" w14:paraId="7EF0DEB1" w14:textId="77777777">
        <w:trPr>
          <w:trHeight w:val="20"/>
          <w:jc w:val="center"/>
        </w:trPr>
        <w:tc>
          <w:tcPr>
            <w:tcW w:w="1717" w:type="dxa"/>
            <w:vAlign w:val="center"/>
          </w:tcPr>
          <w:p w14:paraId="6DC17BEE"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CAS</w:t>
            </w:r>
            <w:r>
              <w:rPr>
                <w:rFonts w:ascii="Times New Roman"/>
                <w:sz w:val="21"/>
                <w:szCs w:val="21"/>
              </w:rPr>
              <w:t>号</w:t>
            </w:r>
          </w:p>
        </w:tc>
        <w:tc>
          <w:tcPr>
            <w:tcW w:w="6812" w:type="dxa"/>
            <w:vAlign w:val="center"/>
          </w:tcPr>
          <w:p w14:paraId="32BC5AB7" w14:textId="77777777" w:rsidR="00702B83" w:rsidRDefault="00000000">
            <w:pPr>
              <w:widowControl/>
              <w:spacing w:line="288" w:lineRule="auto"/>
              <w:ind w:firstLine="420"/>
              <w:rPr>
                <w:rFonts w:ascii="Times New Roman" w:hint="eastAsia"/>
                <w:sz w:val="21"/>
                <w:szCs w:val="21"/>
              </w:rPr>
            </w:pPr>
            <w:r>
              <w:rPr>
                <w:rFonts w:ascii="Times New Roman"/>
                <w:sz w:val="21"/>
                <w:szCs w:val="21"/>
              </w:rPr>
              <w:t>74-86-2</w:t>
            </w:r>
          </w:p>
        </w:tc>
      </w:tr>
      <w:tr w:rsidR="00702B83" w14:paraId="2E84FFEF" w14:textId="77777777">
        <w:trPr>
          <w:trHeight w:val="20"/>
          <w:jc w:val="center"/>
        </w:trPr>
        <w:tc>
          <w:tcPr>
            <w:tcW w:w="1717" w:type="dxa"/>
            <w:vAlign w:val="center"/>
          </w:tcPr>
          <w:p w14:paraId="799C1FB0"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危规号</w:t>
            </w:r>
          </w:p>
        </w:tc>
        <w:tc>
          <w:tcPr>
            <w:tcW w:w="6812" w:type="dxa"/>
            <w:vAlign w:val="center"/>
          </w:tcPr>
          <w:p w14:paraId="757898A6" w14:textId="77777777" w:rsidR="00702B83" w:rsidRDefault="00000000">
            <w:pPr>
              <w:widowControl/>
              <w:spacing w:line="288" w:lineRule="auto"/>
              <w:ind w:firstLine="420"/>
              <w:rPr>
                <w:rFonts w:ascii="Times New Roman" w:hint="eastAsia"/>
                <w:sz w:val="21"/>
                <w:szCs w:val="21"/>
              </w:rPr>
            </w:pPr>
            <w:r>
              <w:rPr>
                <w:rFonts w:ascii="Times New Roman"/>
                <w:sz w:val="21"/>
                <w:szCs w:val="21"/>
              </w:rPr>
              <w:t>21024</w:t>
            </w:r>
          </w:p>
        </w:tc>
      </w:tr>
      <w:tr w:rsidR="00702B83" w14:paraId="3991ED86" w14:textId="77777777">
        <w:trPr>
          <w:trHeight w:val="20"/>
          <w:jc w:val="center"/>
        </w:trPr>
        <w:tc>
          <w:tcPr>
            <w:tcW w:w="1717" w:type="dxa"/>
            <w:vAlign w:val="center"/>
          </w:tcPr>
          <w:p w14:paraId="3F5B2F65"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UN</w:t>
            </w:r>
            <w:r>
              <w:rPr>
                <w:rFonts w:ascii="Times New Roman"/>
                <w:sz w:val="21"/>
                <w:szCs w:val="21"/>
              </w:rPr>
              <w:t>编号</w:t>
            </w:r>
          </w:p>
        </w:tc>
        <w:tc>
          <w:tcPr>
            <w:tcW w:w="6812" w:type="dxa"/>
            <w:vAlign w:val="center"/>
          </w:tcPr>
          <w:p w14:paraId="2835F8AE" w14:textId="77777777" w:rsidR="00702B83" w:rsidRDefault="00000000">
            <w:pPr>
              <w:widowControl/>
              <w:spacing w:line="288" w:lineRule="auto"/>
              <w:ind w:firstLine="420"/>
              <w:rPr>
                <w:rFonts w:ascii="Times New Roman" w:hint="eastAsia"/>
                <w:sz w:val="21"/>
                <w:szCs w:val="21"/>
              </w:rPr>
            </w:pPr>
            <w:r>
              <w:rPr>
                <w:rFonts w:ascii="Times New Roman"/>
                <w:sz w:val="21"/>
                <w:szCs w:val="21"/>
              </w:rPr>
              <w:t>1001</w:t>
            </w:r>
          </w:p>
        </w:tc>
      </w:tr>
      <w:tr w:rsidR="00702B83" w14:paraId="44161D2F" w14:textId="77777777">
        <w:trPr>
          <w:trHeight w:val="20"/>
          <w:jc w:val="center"/>
        </w:trPr>
        <w:tc>
          <w:tcPr>
            <w:tcW w:w="1717" w:type="dxa"/>
            <w:vAlign w:val="center"/>
          </w:tcPr>
          <w:p w14:paraId="2E51FE01"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主要成分</w:t>
            </w:r>
          </w:p>
        </w:tc>
        <w:tc>
          <w:tcPr>
            <w:tcW w:w="6812" w:type="dxa"/>
            <w:vAlign w:val="center"/>
          </w:tcPr>
          <w:p w14:paraId="1A8A3B6A" w14:textId="77777777" w:rsidR="00702B83" w:rsidRDefault="00000000">
            <w:pPr>
              <w:widowControl/>
              <w:spacing w:line="288" w:lineRule="auto"/>
              <w:ind w:firstLine="420"/>
              <w:rPr>
                <w:rFonts w:ascii="Times New Roman" w:hint="eastAsia"/>
                <w:sz w:val="21"/>
                <w:szCs w:val="21"/>
              </w:rPr>
            </w:pPr>
            <w:r>
              <w:rPr>
                <w:rFonts w:ascii="Times New Roman"/>
                <w:sz w:val="21"/>
                <w:szCs w:val="21"/>
              </w:rPr>
              <w:t>含量：工业级≥</w:t>
            </w:r>
            <w:r>
              <w:rPr>
                <w:rFonts w:ascii="Times New Roman"/>
                <w:sz w:val="21"/>
                <w:szCs w:val="21"/>
              </w:rPr>
              <w:t>97.5</w:t>
            </w:r>
            <w:r>
              <w:rPr>
                <w:rFonts w:ascii="Times New Roman"/>
                <w:sz w:val="21"/>
                <w:szCs w:val="21"/>
              </w:rPr>
              <w:t>％。</w:t>
            </w:r>
          </w:p>
        </w:tc>
      </w:tr>
      <w:tr w:rsidR="00702B83" w14:paraId="737D6603" w14:textId="77777777">
        <w:trPr>
          <w:trHeight w:val="20"/>
          <w:jc w:val="center"/>
        </w:trPr>
        <w:tc>
          <w:tcPr>
            <w:tcW w:w="1717" w:type="dxa"/>
            <w:vAlign w:val="center"/>
          </w:tcPr>
          <w:p w14:paraId="1F6A7F73"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外观与性状</w:t>
            </w:r>
          </w:p>
        </w:tc>
        <w:tc>
          <w:tcPr>
            <w:tcW w:w="6812" w:type="dxa"/>
            <w:vAlign w:val="center"/>
          </w:tcPr>
          <w:p w14:paraId="53A81D6B" w14:textId="77777777" w:rsidR="00702B83" w:rsidRDefault="00000000">
            <w:pPr>
              <w:widowControl/>
              <w:spacing w:line="288" w:lineRule="auto"/>
              <w:ind w:firstLine="420"/>
              <w:rPr>
                <w:rFonts w:ascii="Times New Roman" w:hint="eastAsia"/>
                <w:sz w:val="21"/>
                <w:szCs w:val="21"/>
              </w:rPr>
            </w:pPr>
            <w:r>
              <w:rPr>
                <w:rFonts w:ascii="Times New Roman"/>
                <w:sz w:val="21"/>
                <w:szCs w:val="21"/>
              </w:rPr>
              <w:t>无色无臭气体，工业品有使人不愉快的大蒜气味。</w:t>
            </w:r>
          </w:p>
        </w:tc>
      </w:tr>
      <w:tr w:rsidR="00702B83" w14:paraId="6826767C" w14:textId="77777777">
        <w:trPr>
          <w:trHeight w:val="20"/>
          <w:jc w:val="center"/>
        </w:trPr>
        <w:tc>
          <w:tcPr>
            <w:tcW w:w="1717" w:type="dxa"/>
            <w:vAlign w:val="center"/>
          </w:tcPr>
          <w:p w14:paraId="2CBF809F"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主要用途</w:t>
            </w:r>
          </w:p>
        </w:tc>
        <w:tc>
          <w:tcPr>
            <w:tcW w:w="6812" w:type="dxa"/>
            <w:vAlign w:val="center"/>
          </w:tcPr>
          <w:p w14:paraId="49B60D3B" w14:textId="77777777" w:rsidR="00702B83" w:rsidRDefault="00000000">
            <w:pPr>
              <w:widowControl/>
              <w:spacing w:line="288" w:lineRule="auto"/>
              <w:ind w:firstLine="420"/>
              <w:rPr>
                <w:rFonts w:ascii="Times New Roman" w:hint="eastAsia"/>
                <w:sz w:val="21"/>
                <w:szCs w:val="21"/>
              </w:rPr>
            </w:pPr>
            <w:r>
              <w:rPr>
                <w:rFonts w:ascii="Times New Roman"/>
                <w:sz w:val="21"/>
                <w:szCs w:val="21"/>
              </w:rPr>
              <w:t>是有机合成的重要原料之一。亦是合成橡胶、合成纤维和塑料的单体，也用于氧炔焊割。</w:t>
            </w:r>
          </w:p>
        </w:tc>
      </w:tr>
      <w:tr w:rsidR="00702B83" w14:paraId="57831803" w14:textId="77777777">
        <w:trPr>
          <w:trHeight w:val="20"/>
          <w:jc w:val="center"/>
        </w:trPr>
        <w:tc>
          <w:tcPr>
            <w:tcW w:w="8529" w:type="dxa"/>
            <w:gridSpan w:val="2"/>
            <w:vAlign w:val="center"/>
          </w:tcPr>
          <w:p w14:paraId="269C5C06" w14:textId="77777777" w:rsidR="00702B83" w:rsidRDefault="00000000">
            <w:pPr>
              <w:widowControl/>
              <w:spacing w:line="288" w:lineRule="auto"/>
              <w:ind w:firstLineChars="0" w:firstLine="0"/>
              <w:jc w:val="center"/>
              <w:rPr>
                <w:rFonts w:ascii="Times New Roman" w:hint="eastAsia"/>
                <w:sz w:val="21"/>
                <w:szCs w:val="21"/>
              </w:rPr>
            </w:pPr>
            <w:r>
              <w:rPr>
                <w:rFonts w:ascii="Times New Roman"/>
                <w:b/>
                <w:bCs/>
                <w:sz w:val="21"/>
                <w:szCs w:val="21"/>
              </w:rPr>
              <w:t>健康危害</w:t>
            </w:r>
          </w:p>
        </w:tc>
      </w:tr>
      <w:tr w:rsidR="00702B83" w14:paraId="19A85990" w14:textId="77777777">
        <w:trPr>
          <w:trHeight w:val="20"/>
          <w:jc w:val="center"/>
        </w:trPr>
        <w:tc>
          <w:tcPr>
            <w:tcW w:w="1717" w:type="dxa"/>
            <w:vAlign w:val="center"/>
          </w:tcPr>
          <w:p w14:paraId="5B3D1004"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侵入途径：</w:t>
            </w:r>
          </w:p>
        </w:tc>
        <w:tc>
          <w:tcPr>
            <w:tcW w:w="6812" w:type="dxa"/>
            <w:vAlign w:val="center"/>
          </w:tcPr>
          <w:p w14:paraId="509C5CFE" w14:textId="77777777" w:rsidR="00702B83" w:rsidRDefault="00000000">
            <w:pPr>
              <w:widowControl/>
              <w:spacing w:line="288" w:lineRule="auto"/>
              <w:ind w:firstLine="420"/>
              <w:rPr>
                <w:rFonts w:ascii="Times New Roman" w:hint="eastAsia"/>
                <w:sz w:val="21"/>
                <w:szCs w:val="21"/>
              </w:rPr>
            </w:pPr>
            <w:r>
              <w:rPr>
                <w:rFonts w:ascii="Times New Roman"/>
                <w:sz w:val="21"/>
                <w:szCs w:val="21"/>
              </w:rPr>
              <w:t>吸入</w:t>
            </w:r>
          </w:p>
        </w:tc>
      </w:tr>
      <w:tr w:rsidR="00702B83" w14:paraId="475AFB7E" w14:textId="77777777">
        <w:trPr>
          <w:trHeight w:val="20"/>
          <w:jc w:val="center"/>
        </w:trPr>
        <w:tc>
          <w:tcPr>
            <w:tcW w:w="1717" w:type="dxa"/>
            <w:vAlign w:val="center"/>
          </w:tcPr>
          <w:p w14:paraId="6A80A241"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健康危害：</w:t>
            </w:r>
          </w:p>
        </w:tc>
        <w:tc>
          <w:tcPr>
            <w:tcW w:w="6812" w:type="dxa"/>
            <w:vAlign w:val="center"/>
          </w:tcPr>
          <w:p w14:paraId="63DD999D" w14:textId="77777777" w:rsidR="00702B83" w:rsidRDefault="00000000">
            <w:pPr>
              <w:widowControl/>
              <w:spacing w:line="288" w:lineRule="auto"/>
              <w:ind w:firstLine="420"/>
              <w:rPr>
                <w:rFonts w:ascii="Times New Roman" w:hint="eastAsia"/>
                <w:sz w:val="21"/>
                <w:szCs w:val="21"/>
              </w:rPr>
            </w:pPr>
            <w:r>
              <w:rPr>
                <w:rFonts w:ascii="Times New Roman"/>
                <w:sz w:val="21"/>
                <w:szCs w:val="21"/>
              </w:rPr>
              <w:t>具有弱麻醉作用。高浓度吸入可引起单纯窒息。急性中毒：暴露于</w:t>
            </w:r>
            <w:r>
              <w:rPr>
                <w:rFonts w:ascii="Times New Roman"/>
                <w:sz w:val="21"/>
                <w:szCs w:val="21"/>
              </w:rPr>
              <w:t>20</w:t>
            </w:r>
            <w:r>
              <w:rPr>
                <w:rFonts w:ascii="Times New Roman"/>
                <w:sz w:val="21"/>
                <w:szCs w:val="21"/>
              </w:rPr>
              <w:t>％浓度时，出现明显缺氧症状；吸入高浓度，初期兴奋、多语、哭笑不安，后出现眩晕、头痛、恶心、呕吐、共济失调、嗜睡；严重者昏迷、紫绀、瞳孔对光反应消失、脉弱而不齐。当混有磷化氢、硫化氢时，毒性增大，应予以注意。</w:t>
            </w:r>
          </w:p>
        </w:tc>
      </w:tr>
      <w:tr w:rsidR="00702B83" w14:paraId="6A06882E" w14:textId="77777777">
        <w:trPr>
          <w:trHeight w:val="20"/>
          <w:jc w:val="center"/>
        </w:trPr>
        <w:tc>
          <w:tcPr>
            <w:tcW w:w="1717" w:type="dxa"/>
            <w:vAlign w:val="center"/>
          </w:tcPr>
          <w:p w14:paraId="086EFA5A"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吸入：</w:t>
            </w:r>
          </w:p>
        </w:tc>
        <w:tc>
          <w:tcPr>
            <w:tcW w:w="6812" w:type="dxa"/>
            <w:vAlign w:val="center"/>
          </w:tcPr>
          <w:p w14:paraId="2486FF8D" w14:textId="77777777" w:rsidR="00702B83" w:rsidRDefault="00000000">
            <w:pPr>
              <w:widowControl/>
              <w:spacing w:line="288" w:lineRule="auto"/>
              <w:ind w:firstLine="420"/>
              <w:rPr>
                <w:rFonts w:ascii="Times New Roman" w:hint="eastAsia"/>
                <w:sz w:val="21"/>
                <w:szCs w:val="21"/>
              </w:rPr>
            </w:pPr>
            <w:r>
              <w:rPr>
                <w:rFonts w:ascii="Times New Roman"/>
                <w:sz w:val="21"/>
                <w:szCs w:val="21"/>
              </w:rPr>
              <w:t>迅速脱离现场至空气新鲜处</w:t>
            </w:r>
            <w:r>
              <w:rPr>
                <w:rFonts w:ascii="Times New Roman" w:hint="eastAsia"/>
                <w:sz w:val="21"/>
                <w:szCs w:val="21"/>
              </w:rPr>
              <w:t>，</w:t>
            </w:r>
            <w:r>
              <w:rPr>
                <w:rFonts w:ascii="Times New Roman"/>
                <w:sz w:val="21"/>
                <w:szCs w:val="21"/>
              </w:rPr>
              <w:t>保持呼吸道通畅</w:t>
            </w:r>
            <w:r>
              <w:rPr>
                <w:rFonts w:ascii="Times New Roman" w:hint="eastAsia"/>
                <w:sz w:val="21"/>
                <w:szCs w:val="21"/>
              </w:rPr>
              <w:t>，</w:t>
            </w:r>
            <w:r>
              <w:rPr>
                <w:rFonts w:ascii="Times New Roman"/>
                <w:sz w:val="21"/>
                <w:szCs w:val="21"/>
              </w:rPr>
              <w:t>如呼吸困难，给输氧。如呼吸停止，立即进行人工呼吸。就医。</w:t>
            </w:r>
          </w:p>
        </w:tc>
      </w:tr>
      <w:tr w:rsidR="00702B83" w14:paraId="6D57AF5C" w14:textId="77777777">
        <w:trPr>
          <w:trHeight w:val="20"/>
          <w:jc w:val="center"/>
        </w:trPr>
        <w:tc>
          <w:tcPr>
            <w:tcW w:w="8529" w:type="dxa"/>
            <w:gridSpan w:val="2"/>
            <w:vAlign w:val="center"/>
          </w:tcPr>
          <w:p w14:paraId="17A34340" w14:textId="77777777" w:rsidR="00702B83" w:rsidRDefault="00000000">
            <w:pPr>
              <w:widowControl/>
              <w:spacing w:line="288" w:lineRule="auto"/>
              <w:ind w:firstLineChars="0" w:firstLine="0"/>
              <w:jc w:val="center"/>
              <w:rPr>
                <w:rFonts w:ascii="Times New Roman" w:hint="eastAsia"/>
                <w:sz w:val="21"/>
                <w:szCs w:val="21"/>
              </w:rPr>
            </w:pPr>
            <w:r>
              <w:rPr>
                <w:rFonts w:ascii="Times New Roman"/>
                <w:b/>
                <w:bCs/>
                <w:sz w:val="21"/>
                <w:szCs w:val="21"/>
              </w:rPr>
              <w:t>理化特性</w:t>
            </w:r>
          </w:p>
        </w:tc>
      </w:tr>
      <w:tr w:rsidR="00702B83" w14:paraId="4BCBB923" w14:textId="77777777">
        <w:trPr>
          <w:trHeight w:val="20"/>
          <w:jc w:val="center"/>
        </w:trPr>
        <w:tc>
          <w:tcPr>
            <w:tcW w:w="1717" w:type="dxa"/>
            <w:vAlign w:val="center"/>
          </w:tcPr>
          <w:p w14:paraId="57EF56B4"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燃烧性</w:t>
            </w:r>
          </w:p>
        </w:tc>
        <w:tc>
          <w:tcPr>
            <w:tcW w:w="6812" w:type="dxa"/>
            <w:vAlign w:val="center"/>
          </w:tcPr>
          <w:p w14:paraId="13DE2204" w14:textId="77777777" w:rsidR="00702B83" w:rsidRDefault="00000000">
            <w:pPr>
              <w:widowControl/>
              <w:spacing w:line="288" w:lineRule="auto"/>
              <w:ind w:firstLine="420"/>
              <w:rPr>
                <w:rFonts w:ascii="Times New Roman" w:hint="eastAsia"/>
                <w:sz w:val="21"/>
                <w:szCs w:val="21"/>
              </w:rPr>
            </w:pPr>
            <w:r>
              <w:rPr>
                <w:rFonts w:ascii="Times New Roman"/>
                <w:sz w:val="21"/>
                <w:szCs w:val="21"/>
              </w:rPr>
              <w:t>本品易燃，具窒息性。</w:t>
            </w:r>
          </w:p>
        </w:tc>
      </w:tr>
      <w:tr w:rsidR="00702B83" w14:paraId="4B2B8F85" w14:textId="77777777">
        <w:trPr>
          <w:trHeight w:val="20"/>
          <w:jc w:val="center"/>
        </w:trPr>
        <w:tc>
          <w:tcPr>
            <w:tcW w:w="1717" w:type="dxa"/>
            <w:vAlign w:val="center"/>
          </w:tcPr>
          <w:p w14:paraId="618A4AB4"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闪点（℃）</w:t>
            </w:r>
          </w:p>
        </w:tc>
        <w:tc>
          <w:tcPr>
            <w:tcW w:w="6812" w:type="dxa"/>
            <w:vAlign w:val="center"/>
          </w:tcPr>
          <w:p w14:paraId="1160D72D" w14:textId="77777777" w:rsidR="00702B83" w:rsidRDefault="00000000">
            <w:pPr>
              <w:widowControl/>
              <w:spacing w:line="288" w:lineRule="auto"/>
              <w:ind w:firstLine="420"/>
              <w:rPr>
                <w:rFonts w:ascii="Times New Roman" w:hint="eastAsia"/>
                <w:sz w:val="21"/>
                <w:szCs w:val="21"/>
              </w:rPr>
            </w:pPr>
            <w:r>
              <w:rPr>
                <w:rFonts w:ascii="Times New Roman"/>
                <w:sz w:val="21"/>
                <w:szCs w:val="21"/>
              </w:rPr>
              <w:t>无意义</w:t>
            </w:r>
          </w:p>
        </w:tc>
      </w:tr>
      <w:tr w:rsidR="00702B83" w14:paraId="40B01B05" w14:textId="77777777">
        <w:trPr>
          <w:trHeight w:val="20"/>
          <w:jc w:val="center"/>
        </w:trPr>
        <w:tc>
          <w:tcPr>
            <w:tcW w:w="1717" w:type="dxa"/>
            <w:vAlign w:val="center"/>
          </w:tcPr>
          <w:p w14:paraId="612DC7AB"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爆炸下限（％）</w:t>
            </w:r>
          </w:p>
        </w:tc>
        <w:tc>
          <w:tcPr>
            <w:tcW w:w="6812" w:type="dxa"/>
            <w:vAlign w:val="center"/>
          </w:tcPr>
          <w:p w14:paraId="3451C99B" w14:textId="77777777" w:rsidR="00702B83" w:rsidRDefault="00000000">
            <w:pPr>
              <w:widowControl/>
              <w:spacing w:line="288" w:lineRule="auto"/>
              <w:ind w:firstLine="420"/>
              <w:rPr>
                <w:rFonts w:ascii="Times New Roman" w:hint="eastAsia"/>
                <w:sz w:val="21"/>
                <w:szCs w:val="21"/>
              </w:rPr>
            </w:pPr>
            <w:r>
              <w:rPr>
                <w:rFonts w:ascii="Times New Roman"/>
                <w:sz w:val="21"/>
                <w:szCs w:val="21"/>
              </w:rPr>
              <w:t>2.1</w:t>
            </w:r>
          </w:p>
        </w:tc>
      </w:tr>
      <w:tr w:rsidR="00702B83" w14:paraId="02093E6A" w14:textId="77777777">
        <w:trPr>
          <w:trHeight w:val="90"/>
          <w:jc w:val="center"/>
        </w:trPr>
        <w:tc>
          <w:tcPr>
            <w:tcW w:w="1717" w:type="dxa"/>
            <w:vAlign w:val="center"/>
          </w:tcPr>
          <w:p w14:paraId="3F09753E"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lastRenderedPageBreak/>
              <w:t>引燃温度（℃）</w:t>
            </w:r>
          </w:p>
        </w:tc>
        <w:tc>
          <w:tcPr>
            <w:tcW w:w="6812" w:type="dxa"/>
            <w:vAlign w:val="center"/>
          </w:tcPr>
          <w:p w14:paraId="68E3B0F9" w14:textId="77777777" w:rsidR="00702B83" w:rsidRDefault="00000000">
            <w:pPr>
              <w:widowControl/>
              <w:spacing w:line="288" w:lineRule="auto"/>
              <w:ind w:firstLine="420"/>
              <w:rPr>
                <w:rFonts w:ascii="Times New Roman" w:hint="eastAsia"/>
                <w:sz w:val="21"/>
                <w:szCs w:val="21"/>
              </w:rPr>
            </w:pPr>
            <w:r>
              <w:rPr>
                <w:rFonts w:ascii="Times New Roman"/>
                <w:sz w:val="21"/>
                <w:szCs w:val="21"/>
              </w:rPr>
              <w:t>305</w:t>
            </w:r>
          </w:p>
        </w:tc>
      </w:tr>
      <w:tr w:rsidR="00702B83" w14:paraId="6F3937D1" w14:textId="77777777">
        <w:trPr>
          <w:trHeight w:val="20"/>
          <w:jc w:val="center"/>
        </w:trPr>
        <w:tc>
          <w:tcPr>
            <w:tcW w:w="1717" w:type="dxa"/>
            <w:vAlign w:val="center"/>
          </w:tcPr>
          <w:p w14:paraId="37AC28F2"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爆炸上限（％）</w:t>
            </w:r>
          </w:p>
        </w:tc>
        <w:tc>
          <w:tcPr>
            <w:tcW w:w="6812" w:type="dxa"/>
            <w:vAlign w:val="center"/>
          </w:tcPr>
          <w:p w14:paraId="62ABADD9" w14:textId="77777777" w:rsidR="00702B83" w:rsidRDefault="00000000">
            <w:pPr>
              <w:widowControl/>
              <w:spacing w:line="288" w:lineRule="auto"/>
              <w:ind w:firstLine="420"/>
              <w:rPr>
                <w:rFonts w:ascii="Times New Roman" w:hint="eastAsia"/>
                <w:sz w:val="21"/>
                <w:szCs w:val="21"/>
              </w:rPr>
            </w:pPr>
            <w:r>
              <w:rPr>
                <w:rFonts w:ascii="Times New Roman"/>
                <w:sz w:val="21"/>
                <w:szCs w:val="21"/>
              </w:rPr>
              <w:t>80.0</w:t>
            </w:r>
          </w:p>
        </w:tc>
      </w:tr>
      <w:tr w:rsidR="00702B83" w14:paraId="2F26525E" w14:textId="77777777">
        <w:trPr>
          <w:trHeight w:val="20"/>
          <w:jc w:val="center"/>
        </w:trPr>
        <w:tc>
          <w:tcPr>
            <w:tcW w:w="1717" w:type="dxa"/>
            <w:vAlign w:val="center"/>
          </w:tcPr>
          <w:p w14:paraId="011F52E7"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危险特性</w:t>
            </w:r>
          </w:p>
        </w:tc>
        <w:tc>
          <w:tcPr>
            <w:tcW w:w="6812" w:type="dxa"/>
            <w:vAlign w:val="center"/>
          </w:tcPr>
          <w:p w14:paraId="29BC12B4" w14:textId="77777777" w:rsidR="00702B83" w:rsidRDefault="00000000">
            <w:pPr>
              <w:widowControl/>
              <w:spacing w:line="288" w:lineRule="auto"/>
              <w:ind w:firstLine="420"/>
              <w:rPr>
                <w:rFonts w:ascii="Times New Roman" w:hint="eastAsia"/>
                <w:sz w:val="21"/>
                <w:szCs w:val="21"/>
              </w:rPr>
            </w:pPr>
            <w:r>
              <w:rPr>
                <w:rFonts w:ascii="Times New Roman"/>
                <w:sz w:val="21"/>
                <w:szCs w:val="21"/>
              </w:rPr>
              <w:t>极易燃烧爆炸。与空气混合能形成爆炸性混合物，遇明火、高热能引起燃烧爆炸。与氧化剂接触猛烈反应。与氟、氯等接触会发生剧烈的化学反应。能与铜、银、汞等的化合物生成爆炸性物质。</w:t>
            </w:r>
          </w:p>
        </w:tc>
      </w:tr>
      <w:tr w:rsidR="00702B83" w14:paraId="1763369C" w14:textId="77777777">
        <w:trPr>
          <w:trHeight w:val="20"/>
          <w:jc w:val="center"/>
        </w:trPr>
        <w:tc>
          <w:tcPr>
            <w:tcW w:w="1717" w:type="dxa"/>
            <w:vAlign w:val="center"/>
          </w:tcPr>
          <w:p w14:paraId="6C32B05B"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有害燃烧产物</w:t>
            </w:r>
          </w:p>
        </w:tc>
        <w:tc>
          <w:tcPr>
            <w:tcW w:w="6812" w:type="dxa"/>
            <w:vAlign w:val="center"/>
          </w:tcPr>
          <w:p w14:paraId="6FA49133" w14:textId="77777777" w:rsidR="00702B83" w:rsidRDefault="00000000">
            <w:pPr>
              <w:widowControl/>
              <w:spacing w:line="288" w:lineRule="auto"/>
              <w:ind w:firstLine="420"/>
              <w:jc w:val="center"/>
              <w:rPr>
                <w:rFonts w:ascii="Times New Roman" w:hint="eastAsia"/>
                <w:sz w:val="21"/>
                <w:szCs w:val="21"/>
              </w:rPr>
            </w:pPr>
            <w:r>
              <w:rPr>
                <w:rFonts w:ascii="Times New Roman"/>
                <w:sz w:val="21"/>
                <w:szCs w:val="21"/>
              </w:rPr>
              <w:t>一氧化碳、二氧化碳。</w:t>
            </w:r>
          </w:p>
        </w:tc>
      </w:tr>
      <w:tr w:rsidR="00702B83" w14:paraId="4875ECBE" w14:textId="77777777">
        <w:trPr>
          <w:trHeight w:val="20"/>
          <w:jc w:val="center"/>
        </w:trPr>
        <w:tc>
          <w:tcPr>
            <w:tcW w:w="1717" w:type="dxa"/>
            <w:vAlign w:val="center"/>
          </w:tcPr>
          <w:p w14:paraId="5432B37F"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灭火方法</w:t>
            </w:r>
          </w:p>
        </w:tc>
        <w:tc>
          <w:tcPr>
            <w:tcW w:w="6812" w:type="dxa"/>
            <w:vAlign w:val="center"/>
          </w:tcPr>
          <w:p w14:paraId="381CEB26" w14:textId="77777777" w:rsidR="00702B83" w:rsidRDefault="00000000">
            <w:pPr>
              <w:widowControl/>
              <w:spacing w:line="288" w:lineRule="auto"/>
              <w:ind w:firstLine="420"/>
              <w:rPr>
                <w:rFonts w:ascii="Times New Roman" w:hint="eastAsia"/>
                <w:sz w:val="21"/>
                <w:szCs w:val="21"/>
              </w:rPr>
            </w:pPr>
            <w:r>
              <w:rPr>
                <w:rFonts w:ascii="Times New Roman"/>
                <w:sz w:val="21"/>
                <w:szCs w:val="21"/>
              </w:rPr>
              <w:t>切断气源。若不能切断气源，则不允许熄灭泄漏处的火焰。喷水冷却容器，可能的话将容器从火场移至空旷处。灭火剂：雾状水、泡沫、二氧化碳、干粉。</w:t>
            </w:r>
          </w:p>
        </w:tc>
      </w:tr>
      <w:tr w:rsidR="00702B83" w14:paraId="5E237E93" w14:textId="77777777">
        <w:trPr>
          <w:trHeight w:val="20"/>
          <w:jc w:val="center"/>
        </w:trPr>
        <w:tc>
          <w:tcPr>
            <w:tcW w:w="1717" w:type="dxa"/>
            <w:vAlign w:val="center"/>
          </w:tcPr>
          <w:p w14:paraId="6F0809FD"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泄漏应急处理</w:t>
            </w:r>
          </w:p>
        </w:tc>
        <w:tc>
          <w:tcPr>
            <w:tcW w:w="6812" w:type="dxa"/>
            <w:vAlign w:val="center"/>
          </w:tcPr>
          <w:p w14:paraId="22742E5E" w14:textId="77777777" w:rsidR="00702B83" w:rsidRDefault="00000000">
            <w:pPr>
              <w:widowControl/>
              <w:spacing w:line="288" w:lineRule="auto"/>
              <w:ind w:firstLine="420"/>
              <w:rPr>
                <w:rFonts w:ascii="Times New Roman" w:hint="eastAsia"/>
                <w:sz w:val="21"/>
                <w:szCs w:val="21"/>
              </w:rPr>
            </w:pPr>
            <w:r>
              <w:rPr>
                <w:rFonts w:ascii="Times New Roman"/>
                <w:sz w:val="21"/>
                <w:szCs w:val="21"/>
              </w:rPr>
              <w:t>迅速撤离泄漏污染区人员至上风处，并进行隔离，严格限制出入。切断火源。建议应急处理人员戴自给正压式呼吸器，穿防静电工作服。尽可能切断泄漏源。合理通风，加速扩散。喷雾状水稀释、溶解。构筑围堤或挖坑收容产生的大量废水。如有可能，将漏出气用排风机送至空旷地方或装设适当喷头烧掉。漏气容器要妥善处理，修复、检验后再用。</w:t>
            </w:r>
          </w:p>
        </w:tc>
      </w:tr>
      <w:tr w:rsidR="00702B83" w14:paraId="6B4756E2" w14:textId="77777777">
        <w:trPr>
          <w:trHeight w:val="20"/>
          <w:jc w:val="center"/>
        </w:trPr>
        <w:tc>
          <w:tcPr>
            <w:tcW w:w="1717" w:type="dxa"/>
            <w:vAlign w:val="center"/>
          </w:tcPr>
          <w:p w14:paraId="12BBB09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操作注意事项</w:t>
            </w:r>
          </w:p>
        </w:tc>
        <w:tc>
          <w:tcPr>
            <w:tcW w:w="6812" w:type="dxa"/>
            <w:vAlign w:val="center"/>
          </w:tcPr>
          <w:p w14:paraId="45731708" w14:textId="77777777" w:rsidR="00702B83" w:rsidRDefault="00000000">
            <w:pPr>
              <w:widowControl/>
              <w:spacing w:line="288" w:lineRule="auto"/>
              <w:ind w:firstLine="420"/>
              <w:rPr>
                <w:rFonts w:ascii="Times New Roman" w:hint="eastAsia"/>
                <w:sz w:val="21"/>
                <w:szCs w:val="21"/>
              </w:rPr>
            </w:pPr>
            <w:r>
              <w:rPr>
                <w:rFonts w:ascii="Times New Roman"/>
                <w:sz w:val="21"/>
                <w:szCs w:val="21"/>
              </w:rPr>
              <w:t>密闭操作，全面通风。操作人员必须经过专门培训，严格遵守操作规程。建议操作人员穿防静电工作服。远离火种、热源，工作场所严禁吸烟。使用防爆型的通风系统和设备。防止气体泄漏到工作场所空气中。避免与氧化剂、酸类、卤素接触。在传送过程中，钢瓶和容器必须接地和跨接，防止产生静电。搬运时轻装轻卸，防止钢瓶及附件破损。配备相应品种和数量的消防器材及泄漏应急处理设备。</w:t>
            </w:r>
          </w:p>
        </w:tc>
      </w:tr>
      <w:tr w:rsidR="00702B83" w14:paraId="47FCDC94" w14:textId="77777777">
        <w:trPr>
          <w:trHeight w:val="20"/>
          <w:jc w:val="center"/>
        </w:trPr>
        <w:tc>
          <w:tcPr>
            <w:tcW w:w="1717" w:type="dxa"/>
            <w:vAlign w:val="center"/>
          </w:tcPr>
          <w:p w14:paraId="2ADD1929"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贮运注意事项</w:t>
            </w:r>
          </w:p>
        </w:tc>
        <w:tc>
          <w:tcPr>
            <w:tcW w:w="6812" w:type="dxa"/>
            <w:vAlign w:val="center"/>
          </w:tcPr>
          <w:p w14:paraId="7F1AF383" w14:textId="77777777" w:rsidR="00702B83" w:rsidRDefault="00000000">
            <w:pPr>
              <w:widowControl/>
              <w:spacing w:line="288" w:lineRule="auto"/>
              <w:ind w:firstLine="420"/>
              <w:rPr>
                <w:rFonts w:ascii="Times New Roman" w:hint="eastAsia"/>
                <w:sz w:val="21"/>
                <w:szCs w:val="21"/>
              </w:rPr>
            </w:pPr>
            <w:r>
              <w:rPr>
                <w:rFonts w:ascii="Times New Roman"/>
                <w:sz w:val="21"/>
                <w:szCs w:val="21"/>
              </w:rPr>
              <w:t>乙炔的包装法通常是溶解在溶剂及多孔物中，装入钢瓶内。储存于阴凉、通风的库房。远离火种、热源。库温不宜超过</w:t>
            </w:r>
            <w:r>
              <w:rPr>
                <w:rFonts w:ascii="Times New Roman"/>
                <w:sz w:val="21"/>
                <w:szCs w:val="21"/>
              </w:rPr>
              <w:t>30</w:t>
            </w:r>
            <w:r>
              <w:rPr>
                <w:rFonts w:ascii="Times New Roman"/>
                <w:sz w:val="21"/>
                <w:szCs w:val="21"/>
              </w:rPr>
              <w:t>℃。应与氧化剂、酸类、卤素分开存放，切忌混储。采用防爆型照明、通风设施。禁止使用易产生火花的机械设备和工具。储区应备有泄漏应急处理设备。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酸类、卤素等混装混运。夏季应早晚运输，防止日光曝晒。中途停留时应远离火种、热源。公路运输时要按规定路线行驶，勿在居民区和人口稠密区停留。铁路运输时要禁止溜放。</w:t>
            </w:r>
          </w:p>
        </w:tc>
      </w:tr>
      <w:tr w:rsidR="00702B83" w14:paraId="14F9DC0F" w14:textId="77777777">
        <w:trPr>
          <w:trHeight w:val="20"/>
          <w:jc w:val="center"/>
        </w:trPr>
        <w:tc>
          <w:tcPr>
            <w:tcW w:w="1717" w:type="dxa"/>
            <w:vAlign w:val="center"/>
          </w:tcPr>
          <w:p w14:paraId="4AA6FA7F"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防护措施</w:t>
            </w:r>
          </w:p>
        </w:tc>
        <w:tc>
          <w:tcPr>
            <w:tcW w:w="6812" w:type="dxa"/>
            <w:vAlign w:val="center"/>
          </w:tcPr>
          <w:p w14:paraId="02E4C716"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职业接触限值</w:t>
            </w:r>
          </w:p>
          <w:p w14:paraId="1DB64E84"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中国</w:t>
            </w:r>
            <w:r>
              <w:rPr>
                <w:rFonts w:ascii="Times New Roman"/>
                <w:sz w:val="21"/>
                <w:szCs w:val="21"/>
              </w:rPr>
              <w:t>MAC</w:t>
            </w:r>
            <w:r>
              <w:rPr>
                <w:rFonts w:ascii="Times New Roman"/>
                <w:sz w:val="21"/>
                <w:szCs w:val="21"/>
              </w:rPr>
              <w:t>（</w:t>
            </w:r>
            <w:r>
              <w:rPr>
                <w:rFonts w:ascii="Times New Roman"/>
                <w:sz w:val="21"/>
                <w:szCs w:val="21"/>
              </w:rPr>
              <w:t>mg/m</w:t>
            </w:r>
            <w:r>
              <w:rPr>
                <w:rFonts w:ascii="Times New Roman"/>
                <w:sz w:val="21"/>
                <w:szCs w:val="21"/>
              </w:rPr>
              <w:t>³）：未制定标准</w:t>
            </w:r>
          </w:p>
          <w:p w14:paraId="75EEE848"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前苏联</w:t>
            </w:r>
            <w:r>
              <w:rPr>
                <w:rFonts w:ascii="Times New Roman"/>
                <w:sz w:val="21"/>
                <w:szCs w:val="21"/>
              </w:rPr>
              <w:t>MAC</w:t>
            </w:r>
            <w:r>
              <w:rPr>
                <w:rFonts w:ascii="Times New Roman"/>
                <w:sz w:val="21"/>
                <w:szCs w:val="21"/>
              </w:rPr>
              <w:t>（</w:t>
            </w:r>
            <w:r>
              <w:rPr>
                <w:rFonts w:ascii="Times New Roman"/>
                <w:sz w:val="21"/>
                <w:szCs w:val="21"/>
              </w:rPr>
              <w:t>mg/m</w:t>
            </w:r>
            <w:r>
              <w:rPr>
                <w:rFonts w:ascii="Times New Roman"/>
                <w:sz w:val="21"/>
                <w:szCs w:val="21"/>
              </w:rPr>
              <w:t>³）：未制定标准</w:t>
            </w:r>
          </w:p>
          <w:p w14:paraId="69520A30"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TLVTN</w:t>
            </w:r>
            <w:r>
              <w:rPr>
                <w:rFonts w:ascii="Times New Roman"/>
                <w:sz w:val="21"/>
                <w:szCs w:val="21"/>
              </w:rPr>
              <w:t>：</w:t>
            </w:r>
            <w:r>
              <w:rPr>
                <w:rFonts w:ascii="Times New Roman"/>
                <w:sz w:val="21"/>
                <w:szCs w:val="21"/>
              </w:rPr>
              <w:t>ACGIH</w:t>
            </w:r>
            <w:r>
              <w:rPr>
                <w:rFonts w:ascii="Times New Roman"/>
                <w:sz w:val="21"/>
                <w:szCs w:val="21"/>
              </w:rPr>
              <w:t>窒息性气体</w:t>
            </w:r>
          </w:p>
          <w:p w14:paraId="0B5DD358"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TLVWN</w:t>
            </w:r>
            <w:r>
              <w:rPr>
                <w:rFonts w:ascii="Times New Roman"/>
                <w:sz w:val="21"/>
                <w:szCs w:val="21"/>
              </w:rPr>
              <w:t>：未制定标准</w:t>
            </w:r>
          </w:p>
          <w:p w14:paraId="29818CC5"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工程控制：生产过程密闭，全面通风。</w:t>
            </w:r>
          </w:p>
          <w:p w14:paraId="6A022513"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呼吸系统防护：一般不需要特殊防护，但建议特殊情况下，佩戴自吸过滤式防毒面具（半面罩）。</w:t>
            </w:r>
          </w:p>
          <w:p w14:paraId="6F553CFD"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眼睛防护：一般不需特殊防护。</w:t>
            </w:r>
          </w:p>
          <w:p w14:paraId="3411B61D"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身体防护：穿防静电工作服。</w:t>
            </w:r>
          </w:p>
          <w:p w14:paraId="26844849" w14:textId="77777777" w:rsidR="00702B83" w:rsidRDefault="00000000">
            <w:pPr>
              <w:widowControl/>
              <w:tabs>
                <w:tab w:val="left" w:pos="2850"/>
              </w:tabs>
              <w:spacing w:line="288" w:lineRule="auto"/>
              <w:ind w:firstLine="420"/>
              <w:rPr>
                <w:rFonts w:ascii="Times New Roman" w:hint="eastAsia"/>
                <w:sz w:val="21"/>
                <w:szCs w:val="21"/>
              </w:rPr>
            </w:pPr>
            <w:r>
              <w:rPr>
                <w:rFonts w:ascii="Times New Roman"/>
                <w:sz w:val="21"/>
                <w:szCs w:val="21"/>
              </w:rPr>
              <w:t>手防护：戴一般作业防护手套。</w:t>
            </w:r>
          </w:p>
          <w:p w14:paraId="3BD5D284" w14:textId="77777777" w:rsidR="00702B83" w:rsidRDefault="00000000">
            <w:pPr>
              <w:widowControl/>
              <w:tabs>
                <w:tab w:val="left" w:pos="2872"/>
              </w:tabs>
              <w:spacing w:line="288" w:lineRule="auto"/>
              <w:ind w:firstLine="420"/>
              <w:rPr>
                <w:rFonts w:ascii="Times New Roman" w:hint="eastAsia"/>
                <w:sz w:val="21"/>
                <w:szCs w:val="21"/>
              </w:rPr>
            </w:pPr>
            <w:r>
              <w:rPr>
                <w:rFonts w:ascii="Times New Roman"/>
                <w:sz w:val="21"/>
                <w:szCs w:val="21"/>
              </w:rPr>
              <w:lastRenderedPageBreak/>
              <w:t>其他防护：工作现场严禁吸烟。避免长期反复接触。进入罐、限制性空间或其它高浓度区作业，须有人监护。</w:t>
            </w:r>
          </w:p>
        </w:tc>
      </w:tr>
      <w:tr w:rsidR="00702B83" w14:paraId="5C8893FC" w14:textId="77777777">
        <w:trPr>
          <w:trHeight w:val="20"/>
          <w:jc w:val="center"/>
        </w:trPr>
        <w:tc>
          <w:tcPr>
            <w:tcW w:w="1717" w:type="dxa"/>
            <w:vAlign w:val="center"/>
          </w:tcPr>
          <w:p w14:paraId="507BF793"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理化性质</w:t>
            </w:r>
          </w:p>
        </w:tc>
        <w:tc>
          <w:tcPr>
            <w:tcW w:w="6812" w:type="dxa"/>
            <w:vAlign w:val="center"/>
          </w:tcPr>
          <w:p w14:paraId="3ED5B139"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熔点（℃）：</w:t>
            </w:r>
            <w:r>
              <w:rPr>
                <w:rFonts w:ascii="Times New Roman"/>
                <w:sz w:val="21"/>
                <w:szCs w:val="21"/>
              </w:rPr>
              <w:t>-81.8</w:t>
            </w:r>
            <w:r>
              <w:rPr>
                <w:rFonts w:ascii="Times New Roman"/>
                <w:sz w:val="21"/>
                <w:szCs w:val="21"/>
              </w:rPr>
              <w:t>（</w:t>
            </w:r>
            <w:r>
              <w:rPr>
                <w:rFonts w:ascii="Times New Roman"/>
                <w:sz w:val="21"/>
                <w:szCs w:val="21"/>
              </w:rPr>
              <w:t>119kPa</w:t>
            </w:r>
            <w:r>
              <w:rPr>
                <w:rFonts w:ascii="Times New Roman"/>
                <w:sz w:val="21"/>
                <w:szCs w:val="21"/>
              </w:rPr>
              <w:t>）</w:t>
            </w:r>
          </w:p>
          <w:p w14:paraId="26FCA3FC"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沸点（℃）：</w:t>
            </w:r>
            <w:r>
              <w:rPr>
                <w:rFonts w:ascii="Times New Roman"/>
                <w:sz w:val="21"/>
                <w:szCs w:val="21"/>
              </w:rPr>
              <w:t>-83.8</w:t>
            </w:r>
          </w:p>
          <w:p w14:paraId="452BD0F0"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相对密度（水</w:t>
            </w:r>
            <w:r>
              <w:rPr>
                <w:rFonts w:ascii="Times New Roman"/>
                <w:sz w:val="21"/>
                <w:szCs w:val="21"/>
              </w:rPr>
              <w:t>=1</w:t>
            </w:r>
            <w:r>
              <w:rPr>
                <w:rFonts w:ascii="Times New Roman"/>
                <w:sz w:val="21"/>
                <w:szCs w:val="21"/>
              </w:rPr>
              <w:t>）：</w:t>
            </w:r>
            <w:r>
              <w:rPr>
                <w:rFonts w:ascii="Times New Roman"/>
                <w:sz w:val="21"/>
                <w:szCs w:val="21"/>
              </w:rPr>
              <w:t>0.62</w:t>
            </w:r>
          </w:p>
          <w:p w14:paraId="3CFB7196"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相对蒸气密度（空气</w:t>
            </w:r>
            <w:r>
              <w:rPr>
                <w:rFonts w:ascii="Times New Roman"/>
                <w:sz w:val="21"/>
                <w:szCs w:val="21"/>
              </w:rPr>
              <w:t>=1</w:t>
            </w:r>
            <w:r>
              <w:rPr>
                <w:rFonts w:ascii="Times New Roman"/>
                <w:sz w:val="21"/>
                <w:szCs w:val="21"/>
              </w:rPr>
              <w:t>）：</w:t>
            </w:r>
            <w:r>
              <w:rPr>
                <w:rFonts w:ascii="Times New Roman"/>
                <w:sz w:val="21"/>
                <w:szCs w:val="21"/>
              </w:rPr>
              <w:t>0.91</w:t>
            </w:r>
          </w:p>
          <w:p w14:paraId="15415EA3"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饱和蒸气压（</w:t>
            </w:r>
            <w:r>
              <w:rPr>
                <w:rFonts w:ascii="Times New Roman"/>
                <w:sz w:val="21"/>
                <w:szCs w:val="21"/>
              </w:rPr>
              <w:t>kPa</w:t>
            </w:r>
            <w:r>
              <w:rPr>
                <w:rFonts w:ascii="Times New Roman"/>
                <w:sz w:val="21"/>
                <w:szCs w:val="21"/>
              </w:rPr>
              <w:t>）：</w:t>
            </w:r>
            <w:r>
              <w:rPr>
                <w:rFonts w:ascii="Times New Roman"/>
                <w:sz w:val="21"/>
                <w:szCs w:val="21"/>
              </w:rPr>
              <w:t>4053</w:t>
            </w:r>
            <w:r>
              <w:rPr>
                <w:rFonts w:ascii="Times New Roman"/>
                <w:sz w:val="21"/>
                <w:szCs w:val="21"/>
              </w:rPr>
              <w:t>（</w:t>
            </w:r>
            <w:r>
              <w:rPr>
                <w:rFonts w:ascii="Times New Roman"/>
                <w:sz w:val="21"/>
                <w:szCs w:val="21"/>
              </w:rPr>
              <w:t>16.8</w:t>
            </w:r>
            <w:r>
              <w:rPr>
                <w:rFonts w:ascii="Times New Roman"/>
                <w:sz w:val="21"/>
                <w:szCs w:val="21"/>
              </w:rPr>
              <w:t>℃）</w:t>
            </w:r>
          </w:p>
          <w:p w14:paraId="07D85036"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燃烧热（</w:t>
            </w:r>
            <w:r>
              <w:rPr>
                <w:rFonts w:ascii="Times New Roman"/>
                <w:sz w:val="21"/>
                <w:szCs w:val="21"/>
              </w:rPr>
              <w:t>kJ/mol</w:t>
            </w:r>
            <w:r>
              <w:rPr>
                <w:rFonts w:ascii="Times New Roman"/>
                <w:sz w:val="21"/>
                <w:szCs w:val="21"/>
              </w:rPr>
              <w:t>）：</w:t>
            </w:r>
            <w:r>
              <w:rPr>
                <w:rFonts w:ascii="Times New Roman"/>
                <w:sz w:val="21"/>
                <w:szCs w:val="21"/>
              </w:rPr>
              <w:t>1298.4</w:t>
            </w:r>
          </w:p>
          <w:p w14:paraId="1089D58D"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临界温度（℃）：</w:t>
            </w:r>
            <w:r>
              <w:rPr>
                <w:rFonts w:ascii="Times New Roman"/>
                <w:sz w:val="21"/>
                <w:szCs w:val="21"/>
              </w:rPr>
              <w:t>35.2</w:t>
            </w:r>
          </w:p>
          <w:p w14:paraId="12D242F7"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临界压力（</w:t>
            </w:r>
            <w:r>
              <w:rPr>
                <w:rFonts w:ascii="Times New Roman"/>
                <w:sz w:val="21"/>
                <w:szCs w:val="21"/>
              </w:rPr>
              <w:t>MPa</w:t>
            </w:r>
            <w:r>
              <w:rPr>
                <w:rFonts w:ascii="Times New Roman"/>
                <w:sz w:val="21"/>
                <w:szCs w:val="21"/>
              </w:rPr>
              <w:t>）：</w:t>
            </w:r>
            <w:r>
              <w:rPr>
                <w:rFonts w:ascii="Times New Roman"/>
                <w:sz w:val="21"/>
                <w:szCs w:val="21"/>
              </w:rPr>
              <w:t>6.14</w:t>
            </w:r>
          </w:p>
          <w:p w14:paraId="275FAECF"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辛醇</w:t>
            </w:r>
            <w:r>
              <w:rPr>
                <w:rFonts w:ascii="Times New Roman"/>
                <w:sz w:val="21"/>
                <w:szCs w:val="21"/>
              </w:rPr>
              <w:t>/</w:t>
            </w:r>
            <w:r>
              <w:rPr>
                <w:rFonts w:ascii="Times New Roman"/>
                <w:sz w:val="21"/>
                <w:szCs w:val="21"/>
              </w:rPr>
              <w:t>水分配系数的对数值：无资料</w:t>
            </w:r>
          </w:p>
          <w:p w14:paraId="1CC21411" w14:textId="77777777" w:rsidR="00702B83" w:rsidRDefault="00000000">
            <w:pPr>
              <w:widowControl/>
              <w:tabs>
                <w:tab w:val="left" w:pos="2805"/>
              </w:tabs>
              <w:spacing w:line="288" w:lineRule="auto"/>
              <w:ind w:firstLine="420"/>
              <w:rPr>
                <w:rFonts w:ascii="Times New Roman" w:hint="eastAsia"/>
                <w:sz w:val="21"/>
                <w:szCs w:val="21"/>
              </w:rPr>
            </w:pPr>
            <w:r>
              <w:rPr>
                <w:rFonts w:ascii="Times New Roman"/>
                <w:sz w:val="21"/>
                <w:szCs w:val="21"/>
              </w:rPr>
              <w:t>溶解性：微溶于水、乙醇，溶于丙酮、氯仿、苯。</w:t>
            </w:r>
          </w:p>
        </w:tc>
      </w:tr>
      <w:tr w:rsidR="00702B83" w14:paraId="2E1A415A" w14:textId="77777777">
        <w:trPr>
          <w:trHeight w:val="20"/>
          <w:jc w:val="center"/>
        </w:trPr>
        <w:tc>
          <w:tcPr>
            <w:tcW w:w="1717" w:type="dxa"/>
            <w:vAlign w:val="center"/>
          </w:tcPr>
          <w:p w14:paraId="7EA21325"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稳定性和反应活性</w:t>
            </w:r>
          </w:p>
        </w:tc>
        <w:tc>
          <w:tcPr>
            <w:tcW w:w="6812" w:type="dxa"/>
            <w:vAlign w:val="center"/>
          </w:tcPr>
          <w:p w14:paraId="2AC56229" w14:textId="77777777" w:rsidR="00702B83" w:rsidRDefault="00000000">
            <w:pPr>
              <w:widowControl/>
              <w:spacing w:line="288" w:lineRule="auto"/>
              <w:ind w:firstLine="420"/>
              <w:rPr>
                <w:rFonts w:ascii="Times New Roman" w:hint="eastAsia"/>
                <w:sz w:val="21"/>
                <w:szCs w:val="21"/>
              </w:rPr>
            </w:pPr>
            <w:r>
              <w:rPr>
                <w:rFonts w:ascii="Times New Roman"/>
                <w:sz w:val="21"/>
                <w:szCs w:val="21"/>
              </w:rPr>
              <w:t>禁忌物：强氧化剂、强酸、卤素。</w:t>
            </w:r>
          </w:p>
          <w:p w14:paraId="71539223" w14:textId="77777777" w:rsidR="00702B83" w:rsidRDefault="00000000">
            <w:pPr>
              <w:widowControl/>
              <w:spacing w:line="288" w:lineRule="auto"/>
              <w:ind w:firstLine="420"/>
              <w:rPr>
                <w:rFonts w:ascii="Times New Roman" w:hint="eastAsia"/>
                <w:sz w:val="21"/>
                <w:szCs w:val="21"/>
              </w:rPr>
            </w:pPr>
            <w:r>
              <w:rPr>
                <w:rFonts w:ascii="Times New Roman"/>
                <w:sz w:val="21"/>
                <w:szCs w:val="21"/>
              </w:rPr>
              <w:t>避免接触的条件：受热。</w:t>
            </w:r>
          </w:p>
        </w:tc>
      </w:tr>
      <w:tr w:rsidR="00702B83" w14:paraId="10E433B3" w14:textId="77777777">
        <w:trPr>
          <w:trHeight w:val="20"/>
          <w:jc w:val="center"/>
        </w:trPr>
        <w:tc>
          <w:tcPr>
            <w:tcW w:w="1717" w:type="dxa"/>
            <w:vAlign w:val="center"/>
          </w:tcPr>
          <w:p w14:paraId="4049DE41"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毒理学资料</w:t>
            </w:r>
          </w:p>
        </w:tc>
        <w:tc>
          <w:tcPr>
            <w:tcW w:w="6812" w:type="dxa"/>
            <w:vAlign w:val="center"/>
          </w:tcPr>
          <w:p w14:paraId="6CE0452B" w14:textId="77777777" w:rsidR="00702B83" w:rsidRDefault="00000000">
            <w:pPr>
              <w:widowControl/>
              <w:spacing w:line="288" w:lineRule="auto"/>
              <w:ind w:firstLine="420"/>
              <w:rPr>
                <w:rFonts w:ascii="Times New Roman" w:hint="eastAsia"/>
                <w:sz w:val="21"/>
                <w:szCs w:val="21"/>
              </w:rPr>
            </w:pPr>
            <w:r>
              <w:rPr>
                <w:rFonts w:ascii="Times New Roman"/>
                <w:sz w:val="21"/>
                <w:szCs w:val="21"/>
              </w:rPr>
              <w:t>急性毒性</w:t>
            </w:r>
          </w:p>
          <w:p w14:paraId="72CA6F7D" w14:textId="77777777" w:rsidR="00702B83" w:rsidRDefault="00000000">
            <w:pPr>
              <w:widowControl/>
              <w:spacing w:line="288" w:lineRule="auto"/>
              <w:ind w:firstLine="420"/>
              <w:rPr>
                <w:rFonts w:ascii="Times New Roman" w:hint="eastAsia"/>
                <w:sz w:val="21"/>
                <w:szCs w:val="21"/>
              </w:rPr>
            </w:pPr>
            <w:r>
              <w:rPr>
                <w:rFonts w:ascii="Times New Roman"/>
                <w:sz w:val="21"/>
                <w:szCs w:val="21"/>
              </w:rPr>
              <w:t>LD</w:t>
            </w:r>
            <w:r>
              <w:rPr>
                <w:rFonts w:ascii="Times New Roman"/>
                <w:sz w:val="21"/>
                <w:szCs w:val="21"/>
                <w:vertAlign w:val="subscript"/>
              </w:rPr>
              <w:t>50</w:t>
            </w:r>
            <w:r>
              <w:rPr>
                <w:rFonts w:ascii="Times New Roman"/>
                <w:sz w:val="21"/>
                <w:szCs w:val="21"/>
              </w:rPr>
              <w:t>：无资料</w:t>
            </w:r>
          </w:p>
          <w:p w14:paraId="5B240BC4" w14:textId="77777777" w:rsidR="00702B83" w:rsidRDefault="00000000">
            <w:pPr>
              <w:widowControl/>
              <w:spacing w:line="288" w:lineRule="auto"/>
              <w:ind w:firstLine="420"/>
              <w:rPr>
                <w:rFonts w:ascii="Times New Roman" w:hint="eastAsia"/>
                <w:sz w:val="21"/>
                <w:szCs w:val="21"/>
              </w:rPr>
            </w:pPr>
            <w:r>
              <w:rPr>
                <w:rFonts w:ascii="Times New Roman"/>
                <w:sz w:val="21"/>
                <w:szCs w:val="21"/>
              </w:rPr>
              <w:t>LC</w:t>
            </w:r>
            <w:r>
              <w:rPr>
                <w:rFonts w:ascii="Times New Roman"/>
                <w:sz w:val="21"/>
                <w:szCs w:val="21"/>
                <w:vertAlign w:val="subscript"/>
              </w:rPr>
              <w:t>50</w:t>
            </w:r>
            <w:r>
              <w:rPr>
                <w:rFonts w:ascii="Times New Roman"/>
                <w:sz w:val="21"/>
                <w:szCs w:val="21"/>
              </w:rPr>
              <w:t>：无资料</w:t>
            </w:r>
          </w:p>
        </w:tc>
      </w:tr>
      <w:tr w:rsidR="00702B83" w14:paraId="6C31C00D" w14:textId="77777777">
        <w:trPr>
          <w:trHeight w:val="20"/>
          <w:jc w:val="center"/>
        </w:trPr>
        <w:tc>
          <w:tcPr>
            <w:tcW w:w="1717" w:type="dxa"/>
            <w:vAlign w:val="center"/>
          </w:tcPr>
          <w:p w14:paraId="1DA0172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环境影响</w:t>
            </w:r>
          </w:p>
        </w:tc>
        <w:tc>
          <w:tcPr>
            <w:tcW w:w="6812" w:type="dxa"/>
            <w:vAlign w:val="center"/>
          </w:tcPr>
          <w:p w14:paraId="21A5AEDB" w14:textId="77777777" w:rsidR="00702B83" w:rsidRDefault="00000000">
            <w:pPr>
              <w:widowControl/>
              <w:spacing w:line="288" w:lineRule="auto"/>
              <w:ind w:firstLine="420"/>
              <w:rPr>
                <w:rFonts w:ascii="Times New Roman" w:hint="eastAsia"/>
                <w:sz w:val="21"/>
                <w:szCs w:val="21"/>
              </w:rPr>
            </w:pPr>
            <w:r>
              <w:rPr>
                <w:rFonts w:ascii="Times New Roman"/>
                <w:sz w:val="21"/>
                <w:szCs w:val="21"/>
              </w:rPr>
              <w:t>该物质对环境可能有危害，对水体应给予特别注意。</w:t>
            </w:r>
          </w:p>
        </w:tc>
      </w:tr>
      <w:tr w:rsidR="00702B83" w14:paraId="3EABC83B" w14:textId="77777777">
        <w:trPr>
          <w:trHeight w:val="20"/>
          <w:jc w:val="center"/>
        </w:trPr>
        <w:tc>
          <w:tcPr>
            <w:tcW w:w="1717" w:type="dxa"/>
            <w:vAlign w:val="center"/>
          </w:tcPr>
          <w:p w14:paraId="4BA1B147"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废弃</w:t>
            </w:r>
          </w:p>
        </w:tc>
        <w:tc>
          <w:tcPr>
            <w:tcW w:w="6812" w:type="dxa"/>
            <w:vAlign w:val="center"/>
          </w:tcPr>
          <w:p w14:paraId="151AC2B1" w14:textId="77777777" w:rsidR="00702B83" w:rsidRDefault="00000000">
            <w:pPr>
              <w:widowControl/>
              <w:spacing w:line="288" w:lineRule="auto"/>
              <w:ind w:firstLine="420"/>
              <w:rPr>
                <w:rFonts w:ascii="Times New Roman" w:hint="eastAsia"/>
                <w:sz w:val="21"/>
                <w:szCs w:val="21"/>
              </w:rPr>
            </w:pPr>
            <w:r>
              <w:rPr>
                <w:rFonts w:ascii="Times New Roman"/>
                <w:sz w:val="21"/>
                <w:szCs w:val="21"/>
              </w:rPr>
              <w:t>处置前应参阅国家和地方有关法规。建议用焚烧法处置。</w:t>
            </w:r>
          </w:p>
        </w:tc>
      </w:tr>
      <w:tr w:rsidR="00702B83" w14:paraId="6BEE8B45" w14:textId="77777777">
        <w:trPr>
          <w:trHeight w:val="20"/>
          <w:jc w:val="center"/>
        </w:trPr>
        <w:tc>
          <w:tcPr>
            <w:tcW w:w="8529" w:type="dxa"/>
            <w:gridSpan w:val="2"/>
            <w:vAlign w:val="center"/>
          </w:tcPr>
          <w:p w14:paraId="5F2D67A8"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其他信息</w:t>
            </w:r>
          </w:p>
        </w:tc>
      </w:tr>
      <w:tr w:rsidR="00702B83" w14:paraId="67A9C190" w14:textId="77777777">
        <w:trPr>
          <w:trHeight w:val="20"/>
          <w:jc w:val="center"/>
        </w:trPr>
        <w:tc>
          <w:tcPr>
            <w:tcW w:w="1717" w:type="dxa"/>
            <w:vAlign w:val="center"/>
          </w:tcPr>
          <w:p w14:paraId="3961BDD8"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包装分类</w:t>
            </w:r>
          </w:p>
        </w:tc>
        <w:tc>
          <w:tcPr>
            <w:tcW w:w="6812" w:type="dxa"/>
            <w:vAlign w:val="center"/>
          </w:tcPr>
          <w:p w14:paraId="75BCD0F8" w14:textId="77777777" w:rsidR="00702B83" w:rsidRDefault="00000000">
            <w:pPr>
              <w:widowControl/>
              <w:spacing w:line="288" w:lineRule="auto"/>
              <w:ind w:firstLine="420"/>
              <w:rPr>
                <w:rFonts w:ascii="Times New Roman" w:hint="eastAsia"/>
                <w:sz w:val="21"/>
                <w:szCs w:val="21"/>
              </w:rPr>
            </w:pPr>
            <w:r>
              <w:rPr>
                <w:rFonts w:ascii="Times New Roman"/>
                <w:sz w:val="21"/>
                <w:szCs w:val="21"/>
              </w:rPr>
              <w:t>052</w:t>
            </w:r>
          </w:p>
        </w:tc>
      </w:tr>
      <w:tr w:rsidR="00702B83" w14:paraId="5297A2E7" w14:textId="77777777">
        <w:trPr>
          <w:trHeight w:val="20"/>
          <w:jc w:val="center"/>
        </w:trPr>
        <w:tc>
          <w:tcPr>
            <w:tcW w:w="1717" w:type="dxa"/>
            <w:vAlign w:val="center"/>
          </w:tcPr>
          <w:p w14:paraId="76739AB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包装方法</w:t>
            </w:r>
          </w:p>
        </w:tc>
        <w:tc>
          <w:tcPr>
            <w:tcW w:w="6812" w:type="dxa"/>
            <w:vAlign w:val="center"/>
          </w:tcPr>
          <w:p w14:paraId="4C040DF1" w14:textId="77777777" w:rsidR="00702B83" w:rsidRDefault="00000000">
            <w:pPr>
              <w:widowControl/>
              <w:spacing w:line="288" w:lineRule="auto"/>
              <w:ind w:firstLine="420"/>
              <w:rPr>
                <w:rFonts w:ascii="Times New Roman" w:hint="eastAsia"/>
                <w:sz w:val="21"/>
                <w:szCs w:val="21"/>
              </w:rPr>
            </w:pPr>
            <w:r>
              <w:rPr>
                <w:rFonts w:ascii="Times New Roman"/>
                <w:sz w:val="21"/>
                <w:szCs w:val="21"/>
              </w:rPr>
              <w:t>钢质气瓶。</w:t>
            </w:r>
          </w:p>
        </w:tc>
      </w:tr>
    </w:tbl>
    <w:p w14:paraId="1E515548" w14:textId="77777777" w:rsidR="00702B83" w:rsidRDefault="00000000">
      <w:pPr>
        <w:keepNext/>
        <w:keepLines/>
        <w:tabs>
          <w:tab w:val="left" w:pos="2924"/>
          <w:tab w:val="center" w:pos="4522"/>
        </w:tabs>
        <w:adjustRightInd w:val="0"/>
        <w:snapToGrid w:val="0"/>
        <w:spacing w:line="520" w:lineRule="exact"/>
        <w:ind w:firstLine="562"/>
        <w:jc w:val="center"/>
        <w:rPr>
          <w:rFonts w:ascii="Times New Roman" w:hint="eastAsia"/>
          <w:b/>
          <w:bCs/>
          <w:szCs w:val="22"/>
        </w:rPr>
      </w:pPr>
      <w:r>
        <w:rPr>
          <w:rFonts w:ascii="Times New Roman"/>
          <w:b/>
          <w:bCs/>
          <w:szCs w:val="22"/>
          <w:lang w:val="zh-CN"/>
        </w:rPr>
        <w:t>表</w:t>
      </w:r>
      <w:r>
        <w:rPr>
          <w:rFonts w:ascii="Times New Roman"/>
          <w:b/>
          <w:bCs/>
          <w:szCs w:val="22"/>
        </w:rPr>
        <w:t>3-</w:t>
      </w:r>
      <w:r>
        <w:rPr>
          <w:rFonts w:ascii="Times New Roman" w:hint="eastAsia"/>
          <w:b/>
          <w:bCs/>
          <w:szCs w:val="22"/>
        </w:rPr>
        <w:t>2</w:t>
      </w:r>
      <w:r>
        <w:rPr>
          <w:rFonts w:ascii="Times New Roman" w:hint="eastAsia"/>
          <w:b/>
          <w:bCs/>
          <w:szCs w:val="22"/>
        </w:rPr>
        <w:t>氧气</w:t>
      </w:r>
      <w:r>
        <w:rPr>
          <w:rFonts w:ascii="Times New Roman"/>
          <w:b/>
          <w:bCs/>
          <w:szCs w:val="22"/>
          <w:lang w:val="zh-CN"/>
        </w:rPr>
        <w:t>的理化特性表</w:t>
      </w:r>
    </w:p>
    <w:tbl>
      <w:tblPr>
        <w:tblW w:w="881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28" w:type="dxa"/>
          <w:left w:w="57" w:type="dxa"/>
          <w:bottom w:w="28" w:type="dxa"/>
          <w:right w:w="28" w:type="dxa"/>
        </w:tblCellMar>
        <w:tblLook w:val="04A0" w:firstRow="1" w:lastRow="0" w:firstColumn="1" w:lastColumn="0" w:noHBand="0" w:noVBand="1"/>
      </w:tblPr>
      <w:tblGrid>
        <w:gridCol w:w="566"/>
        <w:gridCol w:w="2785"/>
        <w:gridCol w:w="2528"/>
        <w:gridCol w:w="2933"/>
      </w:tblGrid>
      <w:tr w:rsidR="00702B83" w14:paraId="1964A66D" w14:textId="77777777">
        <w:trPr>
          <w:trHeight w:val="161"/>
          <w:jc w:val="center"/>
        </w:trPr>
        <w:tc>
          <w:tcPr>
            <w:tcW w:w="566" w:type="dxa"/>
            <w:vMerge w:val="restart"/>
            <w:noWrap/>
            <w:vAlign w:val="center"/>
          </w:tcPr>
          <w:p w14:paraId="31416B12"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标识</w:t>
            </w:r>
          </w:p>
        </w:tc>
        <w:tc>
          <w:tcPr>
            <w:tcW w:w="2785" w:type="dxa"/>
            <w:noWrap/>
            <w:vAlign w:val="center"/>
          </w:tcPr>
          <w:p w14:paraId="35B5690E"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中文名:</w:t>
            </w:r>
            <w:r>
              <w:rPr>
                <w:rFonts w:asciiTheme="minorEastAsia" w:eastAsiaTheme="minorEastAsia" w:hAnsiTheme="minorEastAsia" w:cstheme="minorEastAsia" w:hint="eastAsia"/>
                <w:sz w:val="21"/>
                <w:szCs w:val="21"/>
              </w:rPr>
              <w:t>氧；氧气</w:t>
            </w:r>
          </w:p>
        </w:tc>
        <w:tc>
          <w:tcPr>
            <w:tcW w:w="5461" w:type="dxa"/>
            <w:gridSpan w:val="2"/>
            <w:noWrap/>
            <w:vAlign w:val="center"/>
          </w:tcPr>
          <w:p w14:paraId="0B8C1DEC"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英文名：oxygen</w:t>
            </w:r>
          </w:p>
        </w:tc>
      </w:tr>
      <w:tr w:rsidR="00702B83" w14:paraId="608EFABF" w14:textId="77777777">
        <w:trPr>
          <w:trHeight w:val="124"/>
          <w:jc w:val="center"/>
        </w:trPr>
        <w:tc>
          <w:tcPr>
            <w:tcW w:w="566" w:type="dxa"/>
            <w:vMerge/>
            <w:noWrap/>
            <w:vAlign w:val="center"/>
          </w:tcPr>
          <w:p w14:paraId="45516635"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5ECAEB73"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pacing w:val="-12"/>
                <w:sz w:val="21"/>
                <w:szCs w:val="21"/>
              </w:rPr>
              <w:t>分子式：O</w:t>
            </w:r>
            <w:r>
              <w:rPr>
                <w:rFonts w:asciiTheme="minorEastAsia" w:eastAsiaTheme="minorEastAsia" w:hAnsiTheme="minorEastAsia" w:cstheme="minorEastAsia" w:hint="eastAsia"/>
                <w:spacing w:val="-12"/>
                <w:sz w:val="21"/>
                <w:szCs w:val="21"/>
                <w:vertAlign w:val="subscript"/>
              </w:rPr>
              <w:t>2</w:t>
            </w:r>
          </w:p>
        </w:tc>
        <w:tc>
          <w:tcPr>
            <w:tcW w:w="2528" w:type="dxa"/>
            <w:noWrap/>
            <w:vAlign w:val="center"/>
          </w:tcPr>
          <w:p w14:paraId="29B77FB5"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分子量：32.00</w:t>
            </w:r>
          </w:p>
        </w:tc>
        <w:tc>
          <w:tcPr>
            <w:tcW w:w="2933" w:type="dxa"/>
            <w:noWrap/>
            <w:vAlign w:val="center"/>
          </w:tcPr>
          <w:p w14:paraId="7FAB0FED"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UN编号：22001</w:t>
            </w:r>
          </w:p>
        </w:tc>
      </w:tr>
      <w:tr w:rsidR="00702B83" w14:paraId="6BAA505A" w14:textId="77777777">
        <w:trPr>
          <w:trHeight w:val="72"/>
          <w:jc w:val="center"/>
        </w:trPr>
        <w:tc>
          <w:tcPr>
            <w:tcW w:w="566" w:type="dxa"/>
            <w:vMerge/>
            <w:noWrap/>
            <w:vAlign w:val="center"/>
          </w:tcPr>
          <w:p w14:paraId="683650C5"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06C5782D"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危规号：22002（液氧）</w:t>
            </w:r>
          </w:p>
        </w:tc>
        <w:tc>
          <w:tcPr>
            <w:tcW w:w="2528" w:type="dxa"/>
            <w:noWrap/>
            <w:vAlign w:val="center"/>
          </w:tcPr>
          <w:p w14:paraId="60A00B52"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RTECS号：/</w:t>
            </w:r>
          </w:p>
        </w:tc>
        <w:tc>
          <w:tcPr>
            <w:tcW w:w="2933" w:type="dxa"/>
            <w:noWrap/>
            <w:vAlign w:val="center"/>
          </w:tcPr>
          <w:p w14:paraId="76DF32BC"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pacing w:val="-12"/>
                <w:sz w:val="21"/>
                <w:szCs w:val="21"/>
              </w:rPr>
              <w:t>CAS号：7782-44-7</w:t>
            </w:r>
          </w:p>
        </w:tc>
      </w:tr>
      <w:tr w:rsidR="00702B83" w14:paraId="6BEB58A1" w14:textId="77777777">
        <w:trPr>
          <w:trHeight w:val="162"/>
          <w:jc w:val="center"/>
        </w:trPr>
        <w:tc>
          <w:tcPr>
            <w:tcW w:w="566" w:type="dxa"/>
            <w:vMerge w:val="restart"/>
            <w:noWrap/>
            <w:vAlign w:val="center"/>
          </w:tcPr>
          <w:p w14:paraId="7FD988D9"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理</w:t>
            </w:r>
          </w:p>
          <w:p w14:paraId="5763EC49"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化</w:t>
            </w:r>
          </w:p>
          <w:p w14:paraId="2F6C8550"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性</w:t>
            </w:r>
          </w:p>
          <w:p w14:paraId="71430AE7"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质</w:t>
            </w:r>
          </w:p>
        </w:tc>
        <w:tc>
          <w:tcPr>
            <w:tcW w:w="8246" w:type="dxa"/>
            <w:gridSpan w:val="3"/>
            <w:noWrap/>
            <w:vAlign w:val="center"/>
          </w:tcPr>
          <w:p w14:paraId="34062CA4"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pacing w:val="-12"/>
                <w:sz w:val="21"/>
                <w:szCs w:val="21"/>
              </w:rPr>
              <w:t>性状：</w:t>
            </w:r>
            <w:r>
              <w:rPr>
                <w:rFonts w:asciiTheme="minorEastAsia" w:eastAsiaTheme="minorEastAsia" w:hAnsiTheme="minorEastAsia" w:cstheme="minorEastAsia" w:hint="eastAsia"/>
                <w:sz w:val="21"/>
                <w:szCs w:val="21"/>
              </w:rPr>
              <w:t>无色无臭气体</w:t>
            </w:r>
          </w:p>
        </w:tc>
      </w:tr>
      <w:tr w:rsidR="00702B83" w14:paraId="6D9FCD2D" w14:textId="77777777">
        <w:trPr>
          <w:trHeight w:val="123"/>
          <w:jc w:val="center"/>
        </w:trPr>
        <w:tc>
          <w:tcPr>
            <w:tcW w:w="566" w:type="dxa"/>
            <w:vMerge/>
            <w:noWrap/>
            <w:vAlign w:val="center"/>
          </w:tcPr>
          <w:p w14:paraId="3EB41C83"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1EB6A987"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熔点(℃)：-218.8</w:t>
            </w:r>
          </w:p>
        </w:tc>
        <w:tc>
          <w:tcPr>
            <w:tcW w:w="5461" w:type="dxa"/>
            <w:gridSpan w:val="2"/>
            <w:noWrap/>
            <w:vAlign w:val="center"/>
          </w:tcPr>
          <w:p w14:paraId="60927503"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溶解性：溶于水、乙醇</w:t>
            </w:r>
          </w:p>
        </w:tc>
      </w:tr>
      <w:tr w:rsidR="00702B83" w14:paraId="2E1DC650" w14:textId="77777777">
        <w:trPr>
          <w:trHeight w:val="57"/>
          <w:jc w:val="center"/>
        </w:trPr>
        <w:tc>
          <w:tcPr>
            <w:tcW w:w="566" w:type="dxa"/>
            <w:vMerge/>
            <w:noWrap/>
            <w:vAlign w:val="center"/>
          </w:tcPr>
          <w:p w14:paraId="268F366E"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5F27CFD5"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沸点(℃)：-183.1</w:t>
            </w:r>
          </w:p>
        </w:tc>
        <w:tc>
          <w:tcPr>
            <w:tcW w:w="5461" w:type="dxa"/>
            <w:gridSpan w:val="2"/>
            <w:noWrap/>
            <w:vAlign w:val="center"/>
          </w:tcPr>
          <w:p w14:paraId="155D0F39"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饱和蒸气压(kPa)：506.62kPa(-164℃)</w:t>
            </w:r>
          </w:p>
        </w:tc>
      </w:tr>
      <w:tr w:rsidR="00702B83" w14:paraId="2B691D21" w14:textId="77777777">
        <w:trPr>
          <w:trHeight w:val="47"/>
          <w:jc w:val="center"/>
        </w:trPr>
        <w:tc>
          <w:tcPr>
            <w:tcW w:w="566" w:type="dxa"/>
            <w:vMerge/>
            <w:noWrap/>
            <w:vAlign w:val="center"/>
          </w:tcPr>
          <w:p w14:paraId="474DC547"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0D9602F2"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临界温度(℃)：/</w:t>
            </w:r>
          </w:p>
        </w:tc>
        <w:tc>
          <w:tcPr>
            <w:tcW w:w="5461" w:type="dxa"/>
            <w:gridSpan w:val="2"/>
            <w:noWrap/>
            <w:vAlign w:val="center"/>
          </w:tcPr>
          <w:p w14:paraId="4EFBC2B3"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相对密度(水=1)：1.14</w:t>
            </w:r>
          </w:p>
        </w:tc>
      </w:tr>
      <w:tr w:rsidR="00702B83" w14:paraId="1CE5DDD8" w14:textId="77777777">
        <w:trPr>
          <w:trHeight w:val="47"/>
          <w:jc w:val="center"/>
        </w:trPr>
        <w:tc>
          <w:tcPr>
            <w:tcW w:w="566" w:type="dxa"/>
            <w:vMerge/>
            <w:noWrap/>
            <w:vAlign w:val="center"/>
          </w:tcPr>
          <w:p w14:paraId="7A8F3521"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62F63164"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临界压力(MPa)：/</w:t>
            </w:r>
          </w:p>
        </w:tc>
        <w:tc>
          <w:tcPr>
            <w:tcW w:w="5461" w:type="dxa"/>
            <w:gridSpan w:val="2"/>
            <w:noWrap/>
            <w:vAlign w:val="center"/>
          </w:tcPr>
          <w:p w14:paraId="19D1B3A7"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相对密度(空气=1)：1.43</w:t>
            </w:r>
          </w:p>
        </w:tc>
      </w:tr>
      <w:tr w:rsidR="00702B83" w14:paraId="6EA37631" w14:textId="77777777">
        <w:trPr>
          <w:trHeight w:val="199"/>
          <w:jc w:val="center"/>
        </w:trPr>
        <w:tc>
          <w:tcPr>
            <w:tcW w:w="566" w:type="dxa"/>
            <w:vMerge w:val="restart"/>
            <w:noWrap/>
            <w:vAlign w:val="center"/>
          </w:tcPr>
          <w:p w14:paraId="397C6895"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燃烧</w:t>
            </w:r>
          </w:p>
          <w:p w14:paraId="74C4F00C"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爆炸</w:t>
            </w:r>
          </w:p>
          <w:p w14:paraId="4239E6FC"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危险</w:t>
            </w:r>
          </w:p>
          <w:p w14:paraId="425F174E" w14:textId="77777777" w:rsidR="00702B83" w:rsidRDefault="00000000">
            <w:pPr>
              <w:autoSpaceDE w:val="0"/>
              <w:autoSpaceDN w:val="0"/>
              <w:spacing w:line="360" w:lineRule="auto"/>
              <w:ind w:firstLineChars="0" w:firstLine="0"/>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性</w:t>
            </w:r>
          </w:p>
        </w:tc>
        <w:tc>
          <w:tcPr>
            <w:tcW w:w="2785" w:type="dxa"/>
            <w:noWrap/>
            <w:vAlign w:val="center"/>
          </w:tcPr>
          <w:p w14:paraId="550DE94C"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燃烧性：不燃气体</w:t>
            </w:r>
          </w:p>
        </w:tc>
        <w:tc>
          <w:tcPr>
            <w:tcW w:w="5461" w:type="dxa"/>
            <w:gridSpan w:val="2"/>
            <w:noWrap/>
            <w:vAlign w:val="center"/>
          </w:tcPr>
          <w:p w14:paraId="11BBD9E9"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燃烧分解产物：</w:t>
            </w:r>
            <w:r>
              <w:rPr>
                <w:rFonts w:asciiTheme="minorEastAsia" w:eastAsiaTheme="minorEastAsia" w:hAnsiTheme="minorEastAsia" w:cstheme="minorEastAsia" w:hint="eastAsia"/>
                <w:sz w:val="21"/>
                <w:szCs w:val="21"/>
              </w:rPr>
              <w:t>无资料</w:t>
            </w:r>
          </w:p>
        </w:tc>
      </w:tr>
      <w:tr w:rsidR="00702B83" w14:paraId="107FAC07" w14:textId="77777777">
        <w:trPr>
          <w:trHeight w:val="146"/>
          <w:jc w:val="center"/>
        </w:trPr>
        <w:tc>
          <w:tcPr>
            <w:tcW w:w="566" w:type="dxa"/>
            <w:vMerge/>
            <w:noWrap/>
            <w:vAlign w:val="center"/>
          </w:tcPr>
          <w:p w14:paraId="0FFA18A2"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088FC8CF"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闪点(℃)：</w:t>
            </w:r>
            <w:r>
              <w:rPr>
                <w:rFonts w:asciiTheme="minorEastAsia" w:eastAsiaTheme="minorEastAsia" w:hAnsiTheme="minorEastAsia" w:cstheme="minorEastAsia" w:hint="eastAsia"/>
                <w:sz w:val="21"/>
                <w:szCs w:val="21"/>
              </w:rPr>
              <w:t>67</w:t>
            </w:r>
          </w:p>
        </w:tc>
        <w:tc>
          <w:tcPr>
            <w:tcW w:w="5461" w:type="dxa"/>
            <w:gridSpan w:val="2"/>
            <w:noWrap/>
            <w:vAlign w:val="center"/>
          </w:tcPr>
          <w:p w14:paraId="0F176B65"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最小引燃能量(MJ)：/</w:t>
            </w:r>
          </w:p>
        </w:tc>
      </w:tr>
      <w:tr w:rsidR="00702B83" w14:paraId="7A205F39" w14:textId="77777777">
        <w:trPr>
          <w:trHeight w:val="95"/>
          <w:jc w:val="center"/>
        </w:trPr>
        <w:tc>
          <w:tcPr>
            <w:tcW w:w="566" w:type="dxa"/>
            <w:vMerge/>
            <w:noWrap/>
            <w:vAlign w:val="center"/>
          </w:tcPr>
          <w:p w14:paraId="0CF75413"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076113FA"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爆炸极限(V％)：</w:t>
            </w:r>
            <w:r>
              <w:rPr>
                <w:rFonts w:asciiTheme="minorEastAsia" w:eastAsiaTheme="minorEastAsia" w:hAnsiTheme="minorEastAsia" w:cstheme="minorEastAsia" w:hint="eastAsia"/>
                <w:sz w:val="21"/>
                <w:szCs w:val="21"/>
              </w:rPr>
              <w:t>无资料</w:t>
            </w:r>
          </w:p>
        </w:tc>
        <w:tc>
          <w:tcPr>
            <w:tcW w:w="2528" w:type="dxa"/>
            <w:noWrap/>
            <w:vAlign w:val="center"/>
          </w:tcPr>
          <w:p w14:paraId="324824B4"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稳定性：稳定</w:t>
            </w:r>
          </w:p>
        </w:tc>
        <w:tc>
          <w:tcPr>
            <w:tcW w:w="2933" w:type="dxa"/>
            <w:noWrap/>
            <w:vAlign w:val="center"/>
          </w:tcPr>
          <w:p w14:paraId="14B4E0CA"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聚合危害：/</w:t>
            </w:r>
          </w:p>
        </w:tc>
      </w:tr>
      <w:tr w:rsidR="00702B83" w14:paraId="23AB4A91" w14:textId="77777777">
        <w:trPr>
          <w:trHeight w:val="185"/>
          <w:jc w:val="center"/>
        </w:trPr>
        <w:tc>
          <w:tcPr>
            <w:tcW w:w="566" w:type="dxa"/>
            <w:vMerge/>
            <w:noWrap/>
            <w:vAlign w:val="center"/>
          </w:tcPr>
          <w:p w14:paraId="46F2169A"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2785" w:type="dxa"/>
            <w:noWrap/>
            <w:vAlign w:val="center"/>
          </w:tcPr>
          <w:p w14:paraId="5059E664"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自燃温度(℃)：/</w:t>
            </w:r>
          </w:p>
        </w:tc>
        <w:tc>
          <w:tcPr>
            <w:tcW w:w="5461" w:type="dxa"/>
            <w:gridSpan w:val="2"/>
            <w:noWrap/>
            <w:vAlign w:val="center"/>
          </w:tcPr>
          <w:p w14:paraId="23E85901" w14:textId="77777777" w:rsidR="00702B83" w:rsidRDefault="00000000">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禁忌物：/</w:t>
            </w:r>
          </w:p>
        </w:tc>
      </w:tr>
      <w:tr w:rsidR="00702B83" w14:paraId="21C833A0" w14:textId="77777777">
        <w:trPr>
          <w:trHeight w:val="340"/>
          <w:jc w:val="center"/>
        </w:trPr>
        <w:tc>
          <w:tcPr>
            <w:tcW w:w="566" w:type="dxa"/>
            <w:vMerge/>
            <w:noWrap/>
            <w:vAlign w:val="center"/>
          </w:tcPr>
          <w:p w14:paraId="7D584FEC" w14:textId="77777777" w:rsidR="00702B83" w:rsidRDefault="00702B83">
            <w:pPr>
              <w:autoSpaceDE w:val="0"/>
              <w:autoSpaceDN w:val="0"/>
              <w:spacing w:line="360" w:lineRule="auto"/>
              <w:ind w:firstLine="372"/>
              <w:jc w:val="center"/>
              <w:rPr>
                <w:rFonts w:asciiTheme="minorEastAsia" w:eastAsiaTheme="minorEastAsia" w:hAnsiTheme="minorEastAsia" w:cstheme="minorEastAsia" w:hint="eastAsia"/>
                <w:spacing w:val="-12"/>
                <w:sz w:val="21"/>
                <w:szCs w:val="21"/>
              </w:rPr>
            </w:pPr>
          </w:p>
        </w:tc>
        <w:tc>
          <w:tcPr>
            <w:tcW w:w="8246" w:type="dxa"/>
            <w:gridSpan w:val="3"/>
            <w:noWrap/>
            <w:vAlign w:val="center"/>
          </w:tcPr>
          <w:p w14:paraId="3FFF1A3A"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危险特性：是易燃物、可燃物燃烧爆炸的基本要素之一，能氧化大多数活性物质。与易燃物(如乙炔、甲烷等)形成有爆炸性的混合物。</w:t>
            </w:r>
          </w:p>
          <w:p w14:paraId="389E08E6"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灭火方法：用水保持容器冷却，以防受热爆炸，急剧助长火势。迅速切断气源，用水喷淋保护切断气源的人员，然后根据着火原因选择适当灭火剂灭火。</w:t>
            </w:r>
          </w:p>
        </w:tc>
      </w:tr>
      <w:tr w:rsidR="00702B83" w14:paraId="783822F5" w14:textId="77777777">
        <w:trPr>
          <w:trHeight w:val="340"/>
          <w:jc w:val="center"/>
        </w:trPr>
        <w:tc>
          <w:tcPr>
            <w:tcW w:w="566" w:type="dxa"/>
            <w:noWrap/>
            <w:vAlign w:val="center"/>
          </w:tcPr>
          <w:p w14:paraId="18715353"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标准</w:t>
            </w:r>
          </w:p>
        </w:tc>
        <w:tc>
          <w:tcPr>
            <w:tcW w:w="8246" w:type="dxa"/>
            <w:gridSpan w:val="3"/>
            <w:noWrap/>
            <w:vAlign w:val="center"/>
          </w:tcPr>
          <w:p w14:paraId="4E965498" w14:textId="77777777" w:rsidR="00702B83" w:rsidRDefault="00000000">
            <w:pPr>
              <w:autoSpaceDE w:val="0"/>
              <w:autoSpaceDN w:val="0"/>
              <w:spacing w:line="360" w:lineRule="auto"/>
              <w:ind w:firstLine="420"/>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未制定标准</w:t>
            </w:r>
          </w:p>
        </w:tc>
      </w:tr>
      <w:tr w:rsidR="00702B83" w14:paraId="6F43A6F4" w14:textId="77777777">
        <w:trPr>
          <w:trHeight w:val="340"/>
          <w:jc w:val="center"/>
        </w:trPr>
        <w:tc>
          <w:tcPr>
            <w:tcW w:w="566" w:type="dxa"/>
            <w:noWrap/>
            <w:vAlign w:val="center"/>
          </w:tcPr>
          <w:p w14:paraId="1CA205BF"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毒性</w:t>
            </w:r>
          </w:p>
        </w:tc>
        <w:tc>
          <w:tcPr>
            <w:tcW w:w="8246" w:type="dxa"/>
            <w:gridSpan w:val="3"/>
            <w:noWrap/>
            <w:vAlign w:val="center"/>
          </w:tcPr>
          <w:p w14:paraId="0EC323DE" w14:textId="77777777" w:rsidR="00702B83" w:rsidRDefault="00000000">
            <w:pPr>
              <w:autoSpaceDE w:val="0"/>
              <w:autoSpaceDN w:val="0"/>
              <w:spacing w:line="360" w:lineRule="auto"/>
              <w:ind w:firstLine="420"/>
              <w:jc w:val="center"/>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LD</w:t>
            </w:r>
            <w:r>
              <w:rPr>
                <w:rFonts w:asciiTheme="minorEastAsia" w:eastAsiaTheme="minorEastAsia" w:hAnsiTheme="minorEastAsia" w:cstheme="minorEastAsia" w:hint="eastAsia"/>
                <w:sz w:val="21"/>
                <w:szCs w:val="21"/>
                <w:vertAlign w:val="subscript"/>
              </w:rPr>
              <w:t>50</w:t>
            </w:r>
            <w:r>
              <w:rPr>
                <w:rFonts w:asciiTheme="minorEastAsia" w:eastAsiaTheme="minorEastAsia" w:hAnsiTheme="minorEastAsia" w:cstheme="minorEastAsia" w:hint="eastAsia"/>
                <w:sz w:val="21"/>
                <w:szCs w:val="21"/>
              </w:rPr>
              <w:t>：/；LC</w:t>
            </w:r>
            <w:r>
              <w:rPr>
                <w:rFonts w:asciiTheme="minorEastAsia" w:eastAsiaTheme="minorEastAsia" w:hAnsiTheme="minorEastAsia" w:cstheme="minorEastAsia" w:hint="eastAsia"/>
                <w:sz w:val="21"/>
                <w:szCs w:val="21"/>
                <w:vertAlign w:val="subscript"/>
              </w:rPr>
              <w:t>50</w:t>
            </w:r>
            <w:r>
              <w:rPr>
                <w:rFonts w:asciiTheme="minorEastAsia" w:eastAsiaTheme="minorEastAsia" w:hAnsiTheme="minorEastAsia" w:cstheme="minorEastAsia" w:hint="eastAsia"/>
                <w:sz w:val="21"/>
                <w:szCs w:val="21"/>
              </w:rPr>
              <w:t>：/</w:t>
            </w:r>
          </w:p>
        </w:tc>
      </w:tr>
      <w:tr w:rsidR="00702B83" w14:paraId="6B226907" w14:textId="77777777">
        <w:trPr>
          <w:trHeight w:val="340"/>
          <w:jc w:val="center"/>
        </w:trPr>
        <w:tc>
          <w:tcPr>
            <w:tcW w:w="566" w:type="dxa"/>
            <w:noWrap/>
            <w:vAlign w:val="center"/>
          </w:tcPr>
          <w:p w14:paraId="1168DE66"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对人</w:t>
            </w:r>
          </w:p>
          <w:p w14:paraId="7F2896FD"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体危</w:t>
            </w:r>
          </w:p>
          <w:p w14:paraId="533560FE"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害</w:t>
            </w:r>
          </w:p>
        </w:tc>
        <w:tc>
          <w:tcPr>
            <w:tcW w:w="8246" w:type="dxa"/>
            <w:gridSpan w:val="3"/>
            <w:noWrap/>
            <w:vAlign w:val="center"/>
          </w:tcPr>
          <w:p w14:paraId="41D6DE7E"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常压下，当氧的浓度超过40%时，有可能发生氧中毒。吸入40%-60%的氧时，出现胸骨后不适感、轻咳，进而胸闷、胸骨后烧灼感和呼吸困难，咳嗽加剧；严重时可发生肺水肿，甚至出现呼吸窘迫综合征。吸入氧浓度在80%以上时，出现面部肌肉抽动、面色苍白、眩晕、心动过速、虚脱，继而全身强直性抽搐、昏迷、呼吸衰竭而死亡。长期处于氧分压为60-100kPa(相当于吸入氧浓度40%左右)的条件下可发生眼损害严重者可失明。</w:t>
            </w:r>
          </w:p>
        </w:tc>
      </w:tr>
      <w:tr w:rsidR="00702B83" w14:paraId="6108AF9C" w14:textId="77777777">
        <w:trPr>
          <w:trHeight w:val="340"/>
          <w:jc w:val="center"/>
        </w:trPr>
        <w:tc>
          <w:tcPr>
            <w:tcW w:w="566" w:type="dxa"/>
            <w:noWrap/>
            <w:vAlign w:val="center"/>
          </w:tcPr>
          <w:p w14:paraId="222428E8"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急救</w:t>
            </w:r>
          </w:p>
        </w:tc>
        <w:tc>
          <w:tcPr>
            <w:tcW w:w="8246" w:type="dxa"/>
            <w:gridSpan w:val="3"/>
            <w:noWrap/>
            <w:vAlign w:val="center"/>
          </w:tcPr>
          <w:p w14:paraId="60420D64"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吸入：迅速脱离现场至空气新鲜处。保持呼吸道通畅。如呼吸停止，立即进行人工呼吸。就医。</w:t>
            </w:r>
          </w:p>
        </w:tc>
      </w:tr>
      <w:tr w:rsidR="00702B83" w14:paraId="03B6473E" w14:textId="77777777">
        <w:trPr>
          <w:trHeight w:val="340"/>
          <w:jc w:val="center"/>
        </w:trPr>
        <w:tc>
          <w:tcPr>
            <w:tcW w:w="566" w:type="dxa"/>
            <w:noWrap/>
            <w:vAlign w:val="center"/>
          </w:tcPr>
          <w:p w14:paraId="2545DE4C"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防护</w:t>
            </w:r>
          </w:p>
        </w:tc>
        <w:tc>
          <w:tcPr>
            <w:tcW w:w="8246" w:type="dxa"/>
            <w:gridSpan w:val="3"/>
            <w:noWrap/>
            <w:vAlign w:val="center"/>
          </w:tcPr>
          <w:p w14:paraId="046DCF4C"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呼吸系统防护：一般不需特殊防护。 眼睛防护：一般不需特殊防护。身体防护：穿一般作业工作服。手防护：戴一般作业防护手套。其它：避免高浓度吸入。</w:t>
            </w:r>
          </w:p>
        </w:tc>
      </w:tr>
      <w:tr w:rsidR="00702B83" w14:paraId="61D5C3A3" w14:textId="77777777">
        <w:trPr>
          <w:trHeight w:val="340"/>
          <w:jc w:val="center"/>
        </w:trPr>
        <w:tc>
          <w:tcPr>
            <w:tcW w:w="566" w:type="dxa"/>
            <w:noWrap/>
            <w:vAlign w:val="center"/>
          </w:tcPr>
          <w:p w14:paraId="02D7C495"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泄漏</w:t>
            </w:r>
          </w:p>
          <w:p w14:paraId="2A9D3E4E"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处理</w:t>
            </w:r>
          </w:p>
        </w:tc>
        <w:tc>
          <w:tcPr>
            <w:tcW w:w="8246" w:type="dxa"/>
            <w:gridSpan w:val="3"/>
            <w:noWrap/>
            <w:vAlign w:val="center"/>
          </w:tcPr>
          <w:p w14:paraId="6D6BF653"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rsidR="00702B83" w14:paraId="49F18E62" w14:textId="77777777">
        <w:trPr>
          <w:trHeight w:val="340"/>
          <w:jc w:val="center"/>
        </w:trPr>
        <w:tc>
          <w:tcPr>
            <w:tcW w:w="566" w:type="dxa"/>
            <w:noWrap/>
            <w:vAlign w:val="center"/>
          </w:tcPr>
          <w:p w14:paraId="60BF3D39" w14:textId="77777777" w:rsidR="00702B83" w:rsidRDefault="00000000">
            <w:pPr>
              <w:autoSpaceDE w:val="0"/>
              <w:autoSpaceDN w:val="0"/>
              <w:spacing w:line="360" w:lineRule="auto"/>
              <w:ind w:firstLineChars="0" w:firstLine="0"/>
              <w:rPr>
                <w:rFonts w:asciiTheme="minorEastAsia" w:eastAsiaTheme="minorEastAsia" w:hAnsiTheme="minorEastAsia" w:cstheme="minorEastAsia" w:hint="eastAsia"/>
                <w:spacing w:val="-12"/>
                <w:sz w:val="21"/>
                <w:szCs w:val="21"/>
              </w:rPr>
            </w:pPr>
            <w:r>
              <w:rPr>
                <w:rFonts w:asciiTheme="minorEastAsia" w:eastAsiaTheme="minorEastAsia" w:hAnsiTheme="minorEastAsia" w:cstheme="minorEastAsia" w:hint="eastAsia"/>
                <w:spacing w:val="-12"/>
                <w:sz w:val="21"/>
                <w:szCs w:val="21"/>
              </w:rPr>
              <w:t>贮运</w:t>
            </w:r>
          </w:p>
        </w:tc>
        <w:tc>
          <w:tcPr>
            <w:tcW w:w="8246" w:type="dxa"/>
            <w:gridSpan w:val="3"/>
            <w:noWrap/>
            <w:vAlign w:val="center"/>
          </w:tcPr>
          <w:p w14:paraId="239C9AF6" w14:textId="77777777" w:rsidR="00702B83" w:rsidRDefault="00000000">
            <w:pPr>
              <w:autoSpaceDE w:val="0"/>
              <w:autoSpaceDN w:val="0"/>
              <w:spacing w:line="360" w:lineRule="auto"/>
              <w:ind w:firstLine="420"/>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储存于阴凉、通风的库房。远离火种、热源。储区应备有合适的材料收容泄漏物。</w:t>
            </w:r>
          </w:p>
        </w:tc>
      </w:tr>
    </w:tbl>
    <w:p w14:paraId="52F01639" w14:textId="77777777" w:rsidR="00702B83" w:rsidRDefault="00000000">
      <w:pPr>
        <w:keepNext/>
        <w:keepLines/>
        <w:tabs>
          <w:tab w:val="left" w:pos="2924"/>
          <w:tab w:val="center" w:pos="4522"/>
        </w:tabs>
        <w:adjustRightInd w:val="0"/>
        <w:snapToGrid w:val="0"/>
        <w:spacing w:line="520" w:lineRule="exact"/>
        <w:ind w:firstLine="562"/>
        <w:jc w:val="center"/>
        <w:rPr>
          <w:rFonts w:hint="eastAsia"/>
        </w:rPr>
      </w:pPr>
      <w:r>
        <w:rPr>
          <w:rFonts w:ascii="Times New Roman"/>
          <w:b/>
          <w:bCs/>
          <w:szCs w:val="22"/>
          <w:lang w:val="zh-CN"/>
        </w:rPr>
        <w:t>表</w:t>
      </w:r>
      <w:r>
        <w:rPr>
          <w:rFonts w:ascii="Times New Roman"/>
          <w:b/>
          <w:bCs/>
          <w:szCs w:val="22"/>
        </w:rPr>
        <w:t>3-</w:t>
      </w:r>
      <w:r>
        <w:rPr>
          <w:rFonts w:ascii="Times New Roman" w:hint="eastAsia"/>
          <w:b/>
          <w:bCs/>
          <w:szCs w:val="22"/>
        </w:rPr>
        <w:t>3</w:t>
      </w:r>
      <w:r>
        <w:rPr>
          <w:rFonts w:ascii="Times New Roman" w:hint="eastAsia"/>
          <w:b/>
          <w:bCs/>
          <w:szCs w:val="22"/>
        </w:rPr>
        <w:t>天然气</w:t>
      </w:r>
      <w:r>
        <w:rPr>
          <w:rFonts w:ascii="Times New Roman"/>
          <w:b/>
          <w:bCs/>
          <w:szCs w:val="22"/>
          <w:lang w:val="zh-CN"/>
        </w:rPr>
        <w:t>的理化特性表</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6812"/>
      </w:tblGrid>
      <w:tr w:rsidR="00702B83" w14:paraId="2DE697DE" w14:textId="77777777">
        <w:trPr>
          <w:trHeight w:val="20"/>
          <w:jc w:val="center"/>
        </w:trPr>
        <w:tc>
          <w:tcPr>
            <w:tcW w:w="1717" w:type="dxa"/>
            <w:vAlign w:val="center"/>
          </w:tcPr>
          <w:p w14:paraId="5F9173A1"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中文名称</w:t>
            </w:r>
          </w:p>
        </w:tc>
        <w:tc>
          <w:tcPr>
            <w:tcW w:w="6812" w:type="dxa"/>
            <w:vAlign w:val="center"/>
          </w:tcPr>
          <w:p w14:paraId="6A0DC90B"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天然气</w:t>
            </w:r>
            <w:r>
              <w:rPr>
                <w:rFonts w:ascii="Times New Roman" w:hint="eastAsia"/>
                <w:sz w:val="21"/>
                <w:szCs w:val="21"/>
              </w:rPr>
              <w:t>[</w:t>
            </w:r>
            <w:r>
              <w:rPr>
                <w:rFonts w:ascii="Times New Roman" w:hint="eastAsia"/>
                <w:sz w:val="21"/>
                <w:szCs w:val="21"/>
              </w:rPr>
              <w:t>含甲烷，压缩的</w:t>
            </w:r>
            <w:r>
              <w:rPr>
                <w:rFonts w:ascii="Times New Roman" w:hint="eastAsia"/>
                <w:sz w:val="21"/>
                <w:szCs w:val="21"/>
              </w:rPr>
              <w:t>]</w:t>
            </w:r>
            <w:r>
              <w:rPr>
                <w:rFonts w:ascii="Times New Roman" w:hint="eastAsia"/>
                <w:sz w:val="21"/>
                <w:szCs w:val="21"/>
              </w:rPr>
              <w:t>；沼气</w:t>
            </w:r>
          </w:p>
        </w:tc>
      </w:tr>
      <w:tr w:rsidR="00702B83" w14:paraId="1D8E974A" w14:textId="77777777">
        <w:trPr>
          <w:trHeight w:val="20"/>
          <w:jc w:val="center"/>
        </w:trPr>
        <w:tc>
          <w:tcPr>
            <w:tcW w:w="1717" w:type="dxa"/>
            <w:vAlign w:val="center"/>
          </w:tcPr>
          <w:p w14:paraId="025CF692"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英文名</w:t>
            </w:r>
          </w:p>
        </w:tc>
        <w:tc>
          <w:tcPr>
            <w:tcW w:w="6812" w:type="dxa"/>
            <w:vAlign w:val="center"/>
          </w:tcPr>
          <w:p w14:paraId="436BE720"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 xml:space="preserve">Natural </w:t>
            </w:r>
            <w:proofErr w:type="spellStart"/>
            <w:r>
              <w:rPr>
                <w:rFonts w:ascii="Times New Roman" w:hint="eastAsia"/>
                <w:sz w:val="21"/>
                <w:szCs w:val="21"/>
              </w:rPr>
              <w:t>gas,NG</w:t>
            </w:r>
            <w:proofErr w:type="spellEnd"/>
          </w:p>
        </w:tc>
      </w:tr>
      <w:tr w:rsidR="00702B83" w14:paraId="5B7984D0" w14:textId="77777777">
        <w:trPr>
          <w:trHeight w:val="20"/>
          <w:jc w:val="center"/>
        </w:trPr>
        <w:tc>
          <w:tcPr>
            <w:tcW w:w="1717" w:type="dxa"/>
            <w:vAlign w:val="center"/>
          </w:tcPr>
          <w:p w14:paraId="024EA224"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分子式</w:t>
            </w:r>
          </w:p>
        </w:tc>
        <w:tc>
          <w:tcPr>
            <w:tcW w:w="6812" w:type="dxa"/>
            <w:vAlign w:val="center"/>
          </w:tcPr>
          <w:p w14:paraId="1DAEF1A8"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p>
        </w:tc>
      </w:tr>
      <w:tr w:rsidR="00702B83" w14:paraId="17665AA3" w14:textId="77777777">
        <w:trPr>
          <w:trHeight w:val="20"/>
          <w:jc w:val="center"/>
        </w:trPr>
        <w:tc>
          <w:tcPr>
            <w:tcW w:w="1717" w:type="dxa"/>
            <w:vAlign w:val="center"/>
          </w:tcPr>
          <w:p w14:paraId="5FE8F4AE"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相对分子质量</w:t>
            </w:r>
          </w:p>
        </w:tc>
        <w:tc>
          <w:tcPr>
            <w:tcW w:w="6812" w:type="dxa"/>
            <w:vAlign w:val="center"/>
          </w:tcPr>
          <w:p w14:paraId="06FF9E3E"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p>
        </w:tc>
      </w:tr>
      <w:tr w:rsidR="00702B83" w14:paraId="190A0642" w14:textId="77777777">
        <w:trPr>
          <w:trHeight w:val="20"/>
          <w:jc w:val="center"/>
        </w:trPr>
        <w:tc>
          <w:tcPr>
            <w:tcW w:w="1717" w:type="dxa"/>
            <w:vAlign w:val="center"/>
          </w:tcPr>
          <w:p w14:paraId="4CAFD5D6"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CAS</w:t>
            </w:r>
            <w:r>
              <w:rPr>
                <w:rFonts w:ascii="Times New Roman"/>
                <w:sz w:val="21"/>
                <w:szCs w:val="21"/>
              </w:rPr>
              <w:t>号</w:t>
            </w:r>
          </w:p>
        </w:tc>
        <w:tc>
          <w:tcPr>
            <w:tcW w:w="6812" w:type="dxa"/>
            <w:vAlign w:val="center"/>
          </w:tcPr>
          <w:p w14:paraId="10AB5C8B"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8006-14-2</w:t>
            </w:r>
          </w:p>
        </w:tc>
      </w:tr>
      <w:tr w:rsidR="00702B83" w14:paraId="00F0F8F1" w14:textId="77777777">
        <w:trPr>
          <w:trHeight w:val="20"/>
          <w:jc w:val="center"/>
        </w:trPr>
        <w:tc>
          <w:tcPr>
            <w:tcW w:w="1717" w:type="dxa"/>
            <w:vAlign w:val="center"/>
          </w:tcPr>
          <w:p w14:paraId="309EC993"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危规号</w:t>
            </w:r>
          </w:p>
        </w:tc>
        <w:tc>
          <w:tcPr>
            <w:tcW w:w="6812" w:type="dxa"/>
            <w:vAlign w:val="center"/>
          </w:tcPr>
          <w:p w14:paraId="56A7DDB3" w14:textId="77777777" w:rsidR="00702B83" w:rsidRDefault="00000000">
            <w:pPr>
              <w:widowControl/>
              <w:spacing w:line="288" w:lineRule="auto"/>
              <w:ind w:firstLine="420"/>
              <w:rPr>
                <w:rFonts w:ascii="Times New Roman" w:hint="eastAsia"/>
                <w:sz w:val="21"/>
                <w:szCs w:val="21"/>
              </w:rPr>
            </w:pPr>
            <w:r>
              <w:rPr>
                <w:rFonts w:ascii="Times New Roman" w:eastAsia="Arial" w:hAnsi="Times New Roman"/>
                <w:sz w:val="21"/>
                <w:szCs w:val="21"/>
                <w:shd w:val="clear" w:color="auto" w:fill="FFFFFF"/>
              </w:rPr>
              <w:t>2100721008</w:t>
            </w:r>
          </w:p>
        </w:tc>
      </w:tr>
      <w:tr w:rsidR="00702B83" w14:paraId="302A5CB7" w14:textId="77777777">
        <w:trPr>
          <w:trHeight w:val="20"/>
          <w:jc w:val="center"/>
        </w:trPr>
        <w:tc>
          <w:tcPr>
            <w:tcW w:w="1717" w:type="dxa"/>
            <w:vAlign w:val="center"/>
          </w:tcPr>
          <w:p w14:paraId="378AF205"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UN</w:t>
            </w:r>
            <w:r>
              <w:rPr>
                <w:rFonts w:ascii="Times New Roman"/>
                <w:sz w:val="21"/>
                <w:szCs w:val="21"/>
              </w:rPr>
              <w:t>编号</w:t>
            </w:r>
          </w:p>
        </w:tc>
        <w:tc>
          <w:tcPr>
            <w:tcW w:w="6812" w:type="dxa"/>
            <w:vAlign w:val="center"/>
          </w:tcPr>
          <w:p w14:paraId="687373B2"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1971,1972</w:t>
            </w:r>
          </w:p>
        </w:tc>
      </w:tr>
      <w:tr w:rsidR="00702B83" w14:paraId="5E642048" w14:textId="77777777">
        <w:trPr>
          <w:trHeight w:val="20"/>
          <w:jc w:val="center"/>
        </w:trPr>
        <w:tc>
          <w:tcPr>
            <w:tcW w:w="1717" w:type="dxa"/>
            <w:vAlign w:val="center"/>
          </w:tcPr>
          <w:p w14:paraId="6433A548"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外观与性状</w:t>
            </w:r>
          </w:p>
        </w:tc>
        <w:tc>
          <w:tcPr>
            <w:tcW w:w="6812" w:type="dxa"/>
            <w:vAlign w:val="center"/>
          </w:tcPr>
          <w:p w14:paraId="2C589BF7" w14:textId="77777777" w:rsidR="00702B83" w:rsidRDefault="00000000">
            <w:pPr>
              <w:widowControl/>
              <w:spacing w:line="288" w:lineRule="auto"/>
              <w:ind w:firstLineChars="0" w:firstLine="0"/>
              <w:rPr>
                <w:rFonts w:ascii="Times New Roman" w:hint="eastAsia"/>
                <w:sz w:val="21"/>
                <w:szCs w:val="21"/>
              </w:rPr>
            </w:pPr>
            <w:r>
              <w:rPr>
                <w:rFonts w:ascii="Times New Roman" w:hint="eastAsia"/>
                <w:sz w:val="21"/>
                <w:szCs w:val="21"/>
              </w:rPr>
              <w:t>无色无味气体</w:t>
            </w:r>
          </w:p>
        </w:tc>
      </w:tr>
      <w:tr w:rsidR="00702B83" w14:paraId="6866C932" w14:textId="77777777">
        <w:trPr>
          <w:trHeight w:val="20"/>
          <w:jc w:val="center"/>
        </w:trPr>
        <w:tc>
          <w:tcPr>
            <w:tcW w:w="1717" w:type="dxa"/>
            <w:vAlign w:val="center"/>
          </w:tcPr>
          <w:p w14:paraId="423743E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主要用途</w:t>
            </w:r>
          </w:p>
        </w:tc>
        <w:tc>
          <w:tcPr>
            <w:tcW w:w="6812" w:type="dxa"/>
            <w:vAlign w:val="center"/>
          </w:tcPr>
          <w:p w14:paraId="5D357F70" w14:textId="77777777" w:rsidR="00702B83" w:rsidRDefault="00000000">
            <w:pPr>
              <w:widowControl/>
              <w:spacing w:line="288" w:lineRule="auto"/>
              <w:ind w:firstLineChars="0" w:firstLine="0"/>
              <w:rPr>
                <w:rFonts w:ascii="Times New Roman" w:hint="eastAsia"/>
                <w:sz w:val="21"/>
                <w:szCs w:val="21"/>
              </w:rPr>
            </w:pPr>
            <w:r>
              <w:rPr>
                <w:rFonts w:ascii="Times New Roman" w:hint="eastAsia"/>
                <w:sz w:val="21"/>
                <w:szCs w:val="21"/>
              </w:rPr>
              <w:t>主要用作燃料和用于炭黑、氢、乙炔、甲醛等的制造。</w:t>
            </w:r>
          </w:p>
        </w:tc>
      </w:tr>
      <w:tr w:rsidR="00702B83" w14:paraId="4C8D9383" w14:textId="77777777">
        <w:trPr>
          <w:trHeight w:val="20"/>
          <w:jc w:val="center"/>
        </w:trPr>
        <w:tc>
          <w:tcPr>
            <w:tcW w:w="8529" w:type="dxa"/>
            <w:gridSpan w:val="2"/>
            <w:vAlign w:val="center"/>
          </w:tcPr>
          <w:p w14:paraId="4A417761" w14:textId="77777777" w:rsidR="00702B83" w:rsidRDefault="00000000">
            <w:pPr>
              <w:widowControl/>
              <w:spacing w:line="288" w:lineRule="auto"/>
              <w:ind w:firstLineChars="0" w:firstLine="0"/>
              <w:jc w:val="center"/>
              <w:rPr>
                <w:rFonts w:ascii="Times New Roman" w:hint="eastAsia"/>
                <w:sz w:val="21"/>
                <w:szCs w:val="21"/>
              </w:rPr>
            </w:pPr>
            <w:r>
              <w:rPr>
                <w:rFonts w:ascii="Times New Roman"/>
                <w:b/>
                <w:bCs/>
                <w:sz w:val="21"/>
                <w:szCs w:val="21"/>
              </w:rPr>
              <w:t>健康危害</w:t>
            </w:r>
          </w:p>
        </w:tc>
      </w:tr>
      <w:tr w:rsidR="00702B83" w14:paraId="61E4C566" w14:textId="77777777">
        <w:trPr>
          <w:trHeight w:val="20"/>
          <w:jc w:val="center"/>
        </w:trPr>
        <w:tc>
          <w:tcPr>
            <w:tcW w:w="1717" w:type="dxa"/>
            <w:vAlign w:val="center"/>
          </w:tcPr>
          <w:p w14:paraId="6E60E92B"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侵入途径：</w:t>
            </w:r>
          </w:p>
        </w:tc>
        <w:tc>
          <w:tcPr>
            <w:tcW w:w="6812" w:type="dxa"/>
            <w:vAlign w:val="center"/>
          </w:tcPr>
          <w:p w14:paraId="16DE1BFF" w14:textId="77777777" w:rsidR="00702B83" w:rsidRDefault="00000000">
            <w:pPr>
              <w:widowControl/>
              <w:spacing w:line="288" w:lineRule="auto"/>
              <w:ind w:firstLine="420"/>
              <w:jc w:val="center"/>
              <w:rPr>
                <w:rFonts w:ascii="Times New Roman" w:hint="eastAsia"/>
                <w:sz w:val="21"/>
                <w:szCs w:val="21"/>
              </w:rPr>
            </w:pPr>
            <w:r>
              <w:rPr>
                <w:rFonts w:ascii="Times New Roman"/>
                <w:sz w:val="21"/>
                <w:szCs w:val="21"/>
              </w:rPr>
              <w:t>吸入。</w:t>
            </w:r>
          </w:p>
        </w:tc>
      </w:tr>
      <w:tr w:rsidR="00702B83" w14:paraId="7C0DE26B" w14:textId="77777777">
        <w:trPr>
          <w:trHeight w:val="20"/>
          <w:jc w:val="center"/>
        </w:trPr>
        <w:tc>
          <w:tcPr>
            <w:tcW w:w="1717" w:type="dxa"/>
            <w:vAlign w:val="center"/>
          </w:tcPr>
          <w:p w14:paraId="2075CA00"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健康危害：</w:t>
            </w:r>
          </w:p>
        </w:tc>
        <w:tc>
          <w:tcPr>
            <w:tcW w:w="6812" w:type="dxa"/>
            <w:vAlign w:val="center"/>
          </w:tcPr>
          <w:p w14:paraId="61D323B6" w14:textId="77777777" w:rsidR="00702B83" w:rsidRDefault="00000000">
            <w:pPr>
              <w:widowControl/>
              <w:spacing w:line="288" w:lineRule="auto"/>
              <w:ind w:firstLineChars="0" w:firstLine="0"/>
              <w:rPr>
                <w:rFonts w:ascii="Times New Roman" w:hint="eastAsia"/>
                <w:sz w:val="21"/>
                <w:szCs w:val="21"/>
              </w:rPr>
            </w:pPr>
            <w:r>
              <w:rPr>
                <w:rFonts w:ascii="Times New Roman" w:hint="eastAsia"/>
                <w:sz w:val="21"/>
                <w:szCs w:val="21"/>
              </w:rPr>
              <w:t>天然气主要由甲烷组成，其性质与纯甲烷相似，属“单纯窒息性气体”，高浓度时因缺氧引起窒息。空气中甲烷浓度达到</w:t>
            </w:r>
            <w:r>
              <w:rPr>
                <w:rFonts w:ascii="Times New Roman" w:hint="eastAsia"/>
                <w:sz w:val="21"/>
                <w:szCs w:val="21"/>
              </w:rPr>
              <w:t>25%~30%</w:t>
            </w:r>
            <w:r>
              <w:rPr>
                <w:rFonts w:ascii="Times New Roman" w:hint="eastAsia"/>
                <w:sz w:val="21"/>
                <w:szCs w:val="21"/>
              </w:rPr>
              <w:t>时，出现头昏、呼吸加速、运动失调。</w:t>
            </w:r>
          </w:p>
        </w:tc>
      </w:tr>
      <w:tr w:rsidR="00702B83" w14:paraId="32EFA548" w14:textId="77777777">
        <w:trPr>
          <w:trHeight w:val="20"/>
          <w:jc w:val="center"/>
        </w:trPr>
        <w:tc>
          <w:tcPr>
            <w:tcW w:w="1717" w:type="dxa"/>
            <w:vAlign w:val="center"/>
          </w:tcPr>
          <w:p w14:paraId="3BB412E4" w14:textId="77777777" w:rsidR="00702B83" w:rsidRDefault="00000000">
            <w:pPr>
              <w:widowControl/>
              <w:spacing w:line="288" w:lineRule="auto"/>
              <w:ind w:firstLineChars="0" w:firstLine="0"/>
              <w:jc w:val="center"/>
              <w:rPr>
                <w:rFonts w:ascii="Times New Roman" w:hint="eastAsia"/>
                <w:sz w:val="21"/>
                <w:szCs w:val="21"/>
              </w:rPr>
            </w:pPr>
            <w:r>
              <w:rPr>
                <w:rFonts w:ascii="Times New Roman" w:hint="eastAsia"/>
                <w:sz w:val="21"/>
                <w:szCs w:val="21"/>
              </w:rPr>
              <w:t>急救方法</w:t>
            </w:r>
            <w:r>
              <w:rPr>
                <w:rFonts w:ascii="Times New Roman"/>
                <w:sz w:val="21"/>
                <w:szCs w:val="21"/>
              </w:rPr>
              <w:t>：</w:t>
            </w:r>
          </w:p>
        </w:tc>
        <w:tc>
          <w:tcPr>
            <w:tcW w:w="6812" w:type="dxa"/>
            <w:vAlign w:val="center"/>
          </w:tcPr>
          <w:p w14:paraId="06457D96" w14:textId="77777777" w:rsidR="00702B83" w:rsidRDefault="00000000">
            <w:pPr>
              <w:widowControl/>
              <w:spacing w:line="288" w:lineRule="auto"/>
              <w:ind w:firstLineChars="0" w:firstLine="0"/>
              <w:rPr>
                <w:rFonts w:ascii="Times New Roman" w:hint="eastAsia"/>
                <w:sz w:val="21"/>
                <w:szCs w:val="21"/>
              </w:rPr>
            </w:pPr>
            <w:r>
              <w:rPr>
                <w:rFonts w:ascii="Times New Roman" w:hint="eastAsia"/>
                <w:sz w:val="21"/>
                <w:szCs w:val="21"/>
              </w:rPr>
              <w:t>应使吸入天然气的患者脱离污染区，安置休息并保暖；当呼吸失调时进</w:t>
            </w:r>
            <w:r>
              <w:rPr>
                <w:rFonts w:ascii="Times New Roman" w:hint="eastAsia"/>
                <w:sz w:val="21"/>
                <w:szCs w:val="21"/>
              </w:rPr>
              <w:lastRenderedPageBreak/>
              <w:t>行输氧；如呼吸停止，应先清洗口腔和呼吸道中的粘液及呕吐物，然后立即进行人工呼吸，并及时送医。</w:t>
            </w:r>
          </w:p>
        </w:tc>
      </w:tr>
      <w:tr w:rsidR="00702B83" w14:paraId="77F82EB5" w14:textId="77777777">
        <w:trPr>
          <w:trHeight w:val="20"/>
          <w:jc w:val="center"/>
        </w:trPr>
        <w:tc>
          <w:tcPr>
            <w:tcW w:w="8529" w:type="dxa"/>
            <w:gridSpan w:val="2"/>
            <w:vAlign w:val="center"/>
          </w:tcPr>
          <w:p w14:paraId="2EA48111" w14:textId="77777777" w:rsidR="00702B83" w:rsidRDefault="00000000">
            <w:pPr>
              <w:widowControl/>
              <w:spacing w:line="288" w:lineRule="auto"/>
              <w:ind w:firstLineChars="0" w:firstLine="0"/>
              <w:jc w:val="center"/>
              <w:rPr>
                <w:rFonts w:ascii="Times New Roman" w:hint="eastAsia"/>
                <w:sz w:val="21"/>
                <w:szCs w:val="21"/>
              </w:rPr>
            </w:pPr>
            <w:r>
              <w:rPr>
                <w:rFonts w:ascii="Times New Roman"/>
                <w:b/>
                <w:bCs/>
                <w:sz w:val="21"/>
                <w:szCs w:val="21"/>
              </w:rPr>
              <w:t>理化特性</w:t>
            </w:r>
          </w:p>
        </w:tc>
      </w:tr>
      <w:tr w:rsidR="00702B83" w14:paraId="10E7A39A" w14:textId="77777777">
        <w:trPr>
          <w:trHeight w:val="20"/>
          <w:jc w:val="center"/>
        </w:trPr>
        <w:tc>
          <w:tcPr>
            <w:tcW w:w="1717" w:type="dxa"/>
            <w:vAlign w:val="center"/>
          </w:tcPr>
          <w:p w14:paraId="0724C52D"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燃烧性</w:t>
            </w:r>
          </w:p>
        </w:tc>
        <w:tc>
          <w:tcPr>
            <w:tcW w:w="6812" w:type="dxa"/>
            <w:vAlign w:val="center"/>
          </w:tcPr>
          <w:p w14:paraId="28AD06B9" w14:textId="77777777" w:rsidR="00702B83" w:rsidRDefault="00000000">
            <w:pPr>
              <w:widowControl/>
              <w:spacing w:line="288" w:lineRule="auto"/>
              <w:ind w:firstLine="420"/>
              <w:rPr>
                <w:rFonts w:ascii="Times New Roman" w:hint="eastAsia"/>
                <w:sz w:val="21"/>
                <w:szCs w:val="21"/>
              </w:rPr>
            </w:pPr>
            <w:r>
              <w:rPr>
                <w:rFonts w:ascii="Times New Roman"/>
                <w:sz w:val="21"/>
                <w:szCs w:val="21"/>
              </w:rPr>
              <w:t>易燃</w:t>
            </w:r>
          </w:p>
        </w:tc>
      </w:tr>
      <w:tr w:rsidR="00702B83" w14:paraId="56424125" w14:textId="77777777">
        <w:trPr>
          <w:trHeight w:val="20"/>
          <w:jc w:val="center"/>
        </w:trPr>
        <w:tc>
          <w:tcPr>
            <w:tcW w:w="1717" w:type="dxa"/>
            <w:vAlign w:val="center"/>
          </w:tcPr>
          <w:p w14:paraId="217C0DD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闪点</w:t>
            </w:r>
          </w:p>
        </w:tc>
        <w:tc>
          <w:tcPr>
            <w:tcW w:w="6812" w:type="dxa"/>
            <w:vAlign w:val="center"/>
          </w:tcPr>
          <w:p w14:paraId="2F2C6C44" w14:textId="77777777" w:rsidR="00702B83" w:rsidRDefault="00000000">
            <w:pPr>
              <w:widowControl/>
              <w:spacing w:line="288" w:lineRule="auto"/>
              <w:ind w:firstLineChars="300" w:firstLine="630"/>
              <w:rPr>
                <w:rFonts w:ascii="Times New Roman" w:hint="eastAsia"/>
                <w:sz w:val="21"/>
                <w:szCs w:val="21"/>
              </w:rPr>
            </w:pPr>
            <w:r>
              <w:rPr>
                <w:rFonts w:ascii="Times New Roman" w:hint="eastAsia"/>
                <w:sz w:val="21"/>
                <w:szCs w:val="21"/>
              </w:rPr>
              <w:t>/</w:t>
            </w:r>
          </w:p>
        </w:tc>
      </w:tr>
      <w:tr w:rsidR="00702B83" w14:paraId="07AFA5B8" w14:textId="77777777">
        <w:trPr>
          <w:trHeight w:val="20"/>
          <w:jc w:val="center"/>
        </w:trPr>
        <w:tc>
          <w:tcPr>
            <w:tcW w:w="1717" w:type="dxa"/>
            <w:vAlign w:val="center"/>
          </w:tcPr>
          <w:p w14:paraId="46CA1D7B"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爆炸下限</w:t>
            </w:r>
          </w:p>
        </w:tc>
        <w:tc>
          <w:tcPr>
            <w:tcW w:w="6812" w:type="dxa"/>
            <w:vAlign w:val="center"/>
          </w:tcPr>
          <w:p w14:paraId="52D9C6E2" w14:textId="77777777" w:rsidR="00702B83" w:rsidRDefault="00000000">
            <w:pPr>
              <w:widowControl/>
              <w:spacing w:line="288" w:lineRule="auto"/>
              <w:ind w:firstLine="420"/>
              <w:rPr>
                <w:rFonts w:ascii="Times New Roman" w:hint="eastAsia"/>
                <w:sz w:val="21"/>
                <w:szCs w:val="21"/>
              </w:rPr>
            </w:pPr>
            <w:r>
              <w:rPr>
                <w:rFonts w:ascii="Times New Roman"/>
                <w:sz w:val="21"/>
                <w:szCs w:val="21"/>
              </w:rPr>
              <w:t>（</w:t>
            </w:r>
            <w:r>
              <w:rPr>
                <w:rFonts w:ascii="Times New Roman" w:hint="eastAsia"/>
                <w:sz w:val="21"/>
                <w:szCs w:val="21"/>
              </w:rPr>
              <w:t>v</w:t>
            </w:r>
            <w:r>
              <w:rPr>
                <w:rFonts w:ascii="Times New Roman"/>
                <w:sz w:val="21"/>
                <w:szCs w:val="21"/>
              </w:rPr>
              <w:t>％）</w:t>
            </w:r>
            <w:r>
              <w:rPr>
                <w:rFonts w:ascii="Times New Roman" w:hint="eastAsia"/>
                <w:sz w:val="21"/>
                <w:szCs w:val="21"/>
              </w:rPr>
              <w:t>5.3</w:t>
            </w:r>
          </w:p>
        </w:tc>
      </w:tr>
      <w:tr w:rsidR="00702B83" w14:paraId="3DFDD0D9" w14:textId="77777777">
        <w:trPr>
          <w:trHeight w:val="90"/>
          <w:jc w:val="center"/>
        </w:trPr>
        <w:tc>
          <w:tcPr>
            <w:tcW w:w="1717" w:type="dxa"/>
            <w:vAlign w:val="center"/>
          </w:tcPr>
          <w:p w14:paraId="7875409C"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引燃温度</w:t>
            </w:r>
          </w:p>
        </w:tc>
        <w:tc>
          <w:tcPr>
            <w:tcW w:w="6812" w:type="dxa"/>
            <w:vAlign w:val="center"/>
          </w:tcPr>
          <w:p w14:paraId="453C866D" w14:textId="77777777" w:rsidR="00702B83" w:rsidRDefault="00000000">
            <w:pPr>
              <w:widowControl/>
              <w:spacing w:line="288" w:lineRule="auto"/>
              <w:ind w:firstLine="420"/>
              <w:rPr>
                <w:rFonts w:ascii="Times New Roman" w:hint="eastAsia"/>
                <w:sz w:val="21"/>
                <w:szCs w:val="21"/>
              </w:rPr>
            </w:pPr>
            <w:r>
              <w:rPr>
                <w:rFonts w:ascii="Times New Roman"/>
                <w:sz w:val="21"/>
                <w:szCs w:val="21"/>
              </w:rPr>
              <w:t>（℃）</w:t>
            </w:r>
            <w:r>
              <w:rPr>
                <w:rFonts w:ascii="Times New Roman" w:hint="eastAsia"/>
                <w:sz w:val="21"/>
                <w:szCs w:val="21"/>
              </w:rPr>
              <w:t>537</w:t>
            </w:r>
          </w:p>
        </w:tc>
      </w:tr>
      <w:tr w:rsidR="00702B83" w14:paraId="7A5D6CB8" w14:textId="77777777">
        <w:trPr>
          <w:trHeight w:val="20"/>
          <w:jc w:val="center"/>
        </w:trPr>
        <w:tc>
          <w:tcPr>
            <w:tcW w:w="1717" w:type="dxa"/>
            <w:vAlign w:val="center"/>
          </w:tcPr>
          <w:p w14:paraId="4D41F916"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爆炸上限</w:t>
            </w:r>
          </w:p>
        </w:tc>
        <w:tc>
          <w:tcPr>
            <w:tcW w:w="6812" w:type="dxa"/>
            <w:vAlign w:val="center"/>
          </w:tcPr>
          <w:p w14:paraId="76FD9C2D" w14:textId="77777777" w:rsidR="00702B83" w:rsidRDefault="00000000">
            <w:pPr>
              <w:widowControl/>
              <w:spacing w:line="288" w:lineRule="auto"/>
              <w:ind w:firstLine="420"/>
              <w:rPr>
                <w:rFonts w:ascii="Times New Roman" w:hint="eastAsia"/>
                <w:sz w:val="21"/>
                <w:szCs w:val="21"/>
              </w:rPr>
            </w:pPr>
            <w:r>
              <w:rPr>
                <w:rFonts w:ascii="Times New Roman"/>
                <w:sz w:val="21"/>
                <w:szCs w:val="21"/>
              </w:rPr>
              <w:t>（</w:t>
            </w:r>
            <w:r>
              <w:rPr>
                <w:rFonts w:ascii="Times New Roman" w:hint="eastAsia"/>
                <w:sz w:val="21"/>
                <w:szCs w:val="21"/>
              </w:rPr>
              <w:t>v</w:t>
            </w:r>
            <w:r>
              <w:rPr>
                <w:rFonts w:ascii="Times New Roman"/>
                <w:sz w:val="21"/>
                <w:szCs w:val="21"/>
              </w:rPr>
              <w:t>％）</w:t>
            </w:r>
            <w:r>
              <w:rPr>
                <w:rFonts w:ascii="Times New Roman" w:hint="eastAsia"/>
                <w:sz w:val="21"/>
                <w:szCs w:val="21"/>
              </w:rPr>
              <w:t>15</w:t>
            </w:r>
          </w:p>
        </w:tc>
      </w:tr>
      <w:tr w:rsidR="00702B83" w14:paraId="031D6E2F" w14:textId="77777777">
        <w:trPr>
          <w:trHeight w:val="20"/>
          <w:jc w:val="center"/>
        </w:trPr>
        <w:tc>
          <w:tcPr>
            <w:tcW w:w="1717" w:type="dxa"/>
            <w:vAlign w:val="center"/>
          </w:tcPr>
          <w:p w14:paraId="6D20D124"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危险特性</w:t>
            </w:r>
          </w:p>
        </w:tc>
        <w:tc>
          <w:tcPr>
            <w:tcW w:w="6812" w:type="dxa"/>
            <w:vAlign w:val="center"/>
          </w:tcPr>
          <w:p w14:paraId="1F044D7D"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易燃，与空气混合能形成爆炸性混合物。当液化天然气由液体蒸发为冷的气体时，其密度与常温下的天然气不同</w:t>
            </w:r>
            <w:r>
              <w:rPr>
                <w:rFonts w:ascii="Times New Roman" w:hint="eastAsia"/>
                <w:sz w:val="21"/>
                <w:szCs w:val="21"/>
              </w:rPr>
              <w:t>,</w:t>
            </w:r>
            <w:r>
              <w:rPr>
                <w:rFonts w:ascii="Times New Roman" w:hint="eastAsia"/>
                <w:sz w:val="21"/>
                <w:szCs w:val="21"/>
              </w:rPr>
              <w:t>约比空气重</w:t>
            </w:r>
            <w:r>
              <w:rPr>
                <w:rFonts w:ascii="Times New Roman" w:hint="eastAsia"/>
                <w:sz w:val="21"/>
                <w:szCs w:val="21"/>
              </w:rPr>
              <w:t>1.5</w:t>
            </w:r>
            <w:r>
              <w:rPr>
                <w:rFonts w:ascii="Times New Roman" w:hint="eastAsia"/>
                <w:sz w:val="21"/>
                <w:szCs w:val="21"/>
              </w:rPr>
              <w:t>倍其气体不会立即上升，而是沿着液面或地面扩散，形成白色云团。当冷气温度逐渐升高，就变得比空气轻，开始向上升。如果易燃混合物扩散遇到火源，会着火回燃。液化天然气比水轻，遇水生成白色冰块。冰块只能在低温下保存，温度升高即迅速蒸发，若急剧扰动能猛烈爆喷。若遇高热，储罐内压增大，有开裂和爆炸的危险。</w:t>
            </w:r>
          </w:p>
        </w:tc>
      </w:tr>
      <w:tr w:rsidR="00702B83" w14:paraId="380D0312" w14:textId="77777777">
        <w:trPr>
          <w:trHeight w:val="20"/>
          <w:jc w:val="center"/>
        </w:trPr>
        <w:tc>
          <w:tcPr>
            <w:tcW w:w="1717" w:type="dxa"/>
            <w:vAlign w:val="center"/>
          </w:tcPr>
          <w:p w14:paraId="1B18B647"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灭火方法</w:t>
            </w:r>
          </w:p>
        </w:tc>
        <w:tc>
          <w:tcPr>
            <w:tcW w:w="6812" w:type="dxa"/>
            <w:vAlign w:val="center"/>
          </w:tcPr>
          <w:p w14:paraId="1E1573ED" w14:textId="77777777" w:rsidR="00702B83" w:rsidRDefault="00000000">
            <w:pPr>
              <w:widowControl/>
              <w:spacing w:line="288" w:lineRule="auto"/>
              <w:ind w:firstLine="420"/>
              <w:rPr>
                <w:rFonts w:ascii="Times New Roman" w:hint="eastAsia"/>
                <w:sz w:val="21"/>
                <w:szCs w:val="21"/>
              </w:rPr>
            </w:pPr>
            <w:r>
              <w:rPr>
                <w:rFonts w:ascii="Times New Roman"/>
                <w:sz w:val="21"/>
                <w:szCs w:val="21"/>
              </w:rPr>
              <w:t>切断气源。</w:t>
            </w:r>
            <w:r>
              <w:rPr>
                <w:rFonts w:ascii="Times New Roman" w:hint="eastAsia"/>
                <w:sz w:val="21"/>
                <w:szCs w:val="21"/>
              </w:rPr>
              <w:t>用泡沫、雾状水、二氧化碳、干粉灭火器。</w:t>
            </w:r>
          </w:p>
        </w:tc>
      </w:tr>
      <w:tr w:rsidR="00702B83" w14:paraId="125CD8A4" w14:textId="77777777">
        <w:trPr>
          <w:trHeight w:val="20"/>
          <w:jc w:val="center"/>
        </w:trPr>
        <w:tc>
          <w:tcPr>
            <w:tcW w:w="1717" w:type="dxa"/>
            <w:vAlign w:val="center"/>
          </w:tcPr>
          <w:p w14:paraId="663B9750"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泄漏应急处理</w:t>
            </w:r>
          </w:p>
        </w:tc>
        <w:tc>
          <w:tcPr>
            <w:tcW w:w="6812" w:type="dxa"/>
            <w:vAlign w:val="center"/>
          </w:tcPr>
          <w:p w14:paraId="1728C6BC"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切断火源，勿使其燃烧，同时关闭阀门制止泄漏，并用雾状水保护阀门人员；操作时必须穿戴防毒面具及手套。对残余废气或钢瓶泄漏出气要用排风机排至空旷地方。</w:t>
            </w:r>
          </w:p>
        </w:tc>
      </w:tr>
      <w:tr w:rsidR="00702B83" w14:paraId="743768C3" w14:textId="77777777">
        <w:trPr>
          <w:trHeight w:val="20"/>
          <w:jc w:val="center"/>
        </w:trPr>
        <w:tc>
          <w:tcPr>
            <w:tcW w:w="1717" w:type="dxa"/>
            <w:vAlign w:val="center"/>
          </w:tcPr>
          <w:p w14:paraId="0EEFC3DA" w14:textId="77777777" w:rsidR="00702B83" w:rsidRDefault="00000000">
            <w:pPr>
              <w:widowControl/>
              <w:spacing w:line="288" w:lineRule="auto"/>
              <w:ind w:firstLineChars="0" w:firstLine="0"/>
              <w:jc w:val="center"/>
              <w:rPr>
                <w:rFonts w:ascii="Times New Roman" w:hint="eastAsia"/>
                <w:sz w:val="21"/>
                <w:szCs w:val="21"/>
              </w:rPr>
            </w:pPr>
            <w:r>
              <w:rPr>
                <w:rFonts w:ascii="Times New Roman"/>
                <w:sz w:val="21"/>
                <w:szCs w:val="21"/>
              </w:rPr>
              <w:t>贮运注意事项</w:t>
            </w:r>
          </w:p>
        </w:tc>
        <w:tc>
          <w:tcPr>
            <w:tcW w:w="6812" w:type="dxa"/>
            <w:vAlign w:val="center"/>
          </w:tcPr>
          <w:p w14:paraId="1F39457C"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【储存安全】</w:t>
            </w:r>
          </w:p>
          <w:p w14:paraId="732B5DDE"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(1)</w:t>
            </w:r>
            <w:r>
              <w:rPr>
                <w:rFonts w:ascii="Times New Roman" w:hint="eastAsia"/>
                <w:sz w:val="21"/>
                <w:szCs w:val="21"/>
              </w:rPr>
              <w:t>储存于阴凉、通风的易燃气体专用库房。远离火种、热源。库房温度不宜超过</w:t>
            </w:r>
            <w:r>
              <w:rPr>
                <w:rFonts w:ascii="Times New Roman" w:hint="eastAsia"/>
                <w:sz w:val="21"/>
                <w:szCs w:val="21"/>
              </w:rPr>
              <w:t xml:space="preserve"> 30</w:t>
            </w:r>
            <w:r>
              <w:rPr>
                <w:rFonts w:ascii="Times New Roman" w:hint="eastAsia"/>
                <w:sz w:val="21"/>
                <w:szCs w:val="21"/>
              </w:rPr>
              <w:t>℃。</w:t>
            </w:r>
          </w:p>
          <w:p w14:paraId="61BCF3D9"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(2)</w:t>
            </w:r>
            <w:r>
              <w:rPr>
                <w:rFonts w:ascii="Times New Roman" w:hint="eastAsia"/>
                <w:sz w:val="21"/>
                <w:szCs w:val="21"/>
              </w:rPr>
              <w:t>应与氧化剂等分开存放，切忌混储。采用防爆型照明、通风设施。禁止使用易产生火花的机械设备和工具。储存区应备有泄漏应急处理设备。</w:t>
            </w:r>
          </w:p>
          <w:p w14:paraId="28E3C2BF"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(3)</w:t>
            </w:r>
            <w:r>
              <w:rPr>
                <w:rFonts w:ascii="Times New Roman" w:hint="eastAsia"/>
                <w:sz w:val="21"/>
                <w:szCs w:val="21"/>
              </w:rPr>
              <w:t>天然气储气站中</w:t>
            </w:r>
            <w:r>
              <w:rPr>
                <w:rFonts w:ascii="Times New Roman" w:hint="eastAsia"/>
                <w:sz w:val="21"/>
                <w:szCs w:val="21"/>
              </w:rPr>
              <w:t>:</w:t>
            </w:r>
          </w:p>
          <w:p w14:paraId="44B2D6FA"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与相邻居民点、工矿企业和其他公用设施安全距离及站场内的平面布置应符合国家现行标准</w:t>
            </w:r>
            <w:r>
              <w:rPr>
                <w:rFonts w:ascii="Times New Roman" w:hint="eastAsia"/>
                <w:sz w:val="21"/>
                <w:szCs w:val="21"/>
              </w:rPr>
              <w:t>;</w:t>
            </w:r>
          </w:p>
          <w:p w14:paraId="1BEE1A80"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天然气储气站内建</w:t>
            </w:r>
            <w:r>
              <w:rPr>
                <w:rFonts w:ascii="Times New Roman" w:hint="eastAsia"/>
                <w:sz w:val="21"/>
                <w:szCs w:val="21"/>
              </w:rPr>
              <w:t>(</w:t>
            </w:r>
            <w:r>
              <w:rPr>
                <w:rFonts w:ascii="Times New Roman" w:hint="eastAsia"/>
                <w:sz w:val="21"/>
                <w:szCs w:val="21"/>
              </w:rPr>
              <w:t>构</w:t>
            </w:r>
            <w:r>
              <w:rPr>
                <w:rFonts w:ascii="Times New Roman" w:hint="eastAsia"/>
                <w:sz w:val="21"/>
                <w:szCs w:val="21"/>
              </w:rPr>
              <w:t>)</w:t>
            </w:r>
            <w:r>
              <w:rPr>
                <w:rFonts w:ascii="Times New Roman" w:hint="eastAsia"/>
                <w:sz w:val="21"/>
                <w:szCs w:val="21"/>
              </w:rPr>
              <w:t>筑物应配置灭火器，其配置类型和数量应符合建筑灭火器配置的相关规定</w:t>
            </w:r>
            <w:r>
              <w:rPr>
                <w:rFonts w:ascii="Times New Roman" w:hint="eastAsia"/>
                <w:sz w:val="21"/>
                <w:szCs w:val="21"/>
              </w:rPr>
              <w:t>;</w:t>
            </w:r>
          </w:p>
          <w:p w14:paraId="187B66A3"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注意防雷、防静电，应按《建筑物防雷设计规范》</w:t>
            </w:r>
            <w:r>
              <w:rPr>
                <w:rFonts w:ascii="Times New Roman" w:hint="eastAsia"/>
                <w:sz w:val="21"/>
                <w:szCs w:val="21"/>
              </w:rPr>
              <w:t>(GB50057)</w:t>
            </w:r>
            <w:r>
              <w:rPr>
                <w:rFonts w:ascii="Times New Roman" w:hint="eastAsia"/>
                <w:sz w:val="21"/>
                <w:szCs w:val="21"/>
              </w:rPr>
              <w:t>的规定设置防雷设施，工艺管网、设备、自动控制仪表系统应按标准安装防雷、防静电接地设施，并定期进行检查和检测。</w:t>
            </w:r>
          </w:p>
          <w:p w14:paraId="511D2F4A"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【输送安全】</w:t>
            </w:r>
          </w:p>
          <w:p w14:paraId="67AC0CF0"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采用管道输送</w:t>
            </w:r>
            <w:r>
              <w:rPr>
                <w:rFonts w:ascii="Times New Roman" w:hint="eastAsia"/>
                <w:sz w:val="21"/>
                <w:szCs w:val="21"/>
              </w:rPr>
              <w:t>:</w:t>
            </w:r>
          </w:p>
          <w:p w14:paraId="4E7931F9"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输气管道不应通过城市水源地、飞机场、军事设施、车站、码头。因条件限制无法避开时，应采取保护措施并经国家有关部门批准</w:t>
            </w:r>
            <w:r>
              <w:rPr>
                <w:rFonts w:ascii="Times New Roman" w:hint="eastAsia"/>
                <w:sz w:val="21"/>
                <w:szCs w:val="21"/>
              </w:rPr>
              <w:t>;</w:t>
            </w:r>
          </w:p>
          <w:p w14:paraId="1A7EEEAF"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输气管道沿线应设置里程桩、转角桩、标志桩和测试桩</w:t>
            </w:r>
            <w:r>
              <w:rPr>
                <w:rFonts w:ascii="Times New Roman" w:hint="eastAsia"/>
                <w:sz w:val="21"/>
                <w:szCs w:val="21"/>
              </w:rPr>
              <w:t>;</w:t>
            </w:r>
          </w:p>
          <w:p w14:paraId="12975F28"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输气管道采用地上敷设时，应在人员活动较多和易遭车辆、外来物撞击的地段，采取保护措施并设置明显的警示标志</w:t>
            </w:r>
            <w:r>
              <w:rPr>
                <w:rFonts w:ascii="Times New Roman" w:hint="eastAsia"/>
                <w:sz w:val="21"/>
                <w:szCs w:val="21"/>
              </w:rPr>
              <w:t>;</w:t>
            </w:r>
          </w:p>
          <w:p w14:paraId="542A421E" w14:textId="77777777" w:rsidR="00702B83" w:rsidRDefault="00000000">
            <w:pPr>
              <w:widowControl/>
              <w:spacing w:line="288" w:lineRule="auto"/>
              <w:ind w:firstLine="420"/>
              <w:rPr>
                <w:rFonts w:ascii="Times New Roman" w:hint="eastAsia"/>
                <w:sz w:val="21"/>
                <w:szCs w:val="21"/>
              </w:rPr>
            </w:pPr>
            <w:r>
              <w:rPr>
                <w:rFonts w:ascii="Times New Roman" w:hint="eastAsia"/>
                <w:sz w:val="21"/>
                <w:szCs w:val="21"/>
              </w:rPr>
              <w:t>--</w:t>
            </w:r>
            <w:r>
              <w:rPr>
                <w:rFonts w:ascii="Times New Roman" w:hint="eastAsia"/>
                <w:sz w:val="21"/>
                <w:szCs w:val="21"/>
              </w:rPr>
              <w:t>输气管道管理单位应设专人定期对管道进行巡线检查，及时处理输气管道沿线的异常情况，并依据天然气管道保护的有关法律法规保护管</w:t>
            </w:r>
            <w:r>
              <w:rPr>
                <w:rFonts w:ascii="Times New Roman" w:hint="eastAsia"/>
                <w:sz w:val="21"/>
                <w:szCs w:val="21"/>
              </w:rPr>
              <w:lastRenderedPageBreak/>
              <w:t>道。</w:t>
            </w:r>
          </w:p>
        </w:tc>
      </w:tr>
    </w:tbl>
    <w:p w14:paraId="0CBB0850" w14:textId="77777777" w:rsidR="00702B83" w:rsidRDefault="00000000">
      <w:pPr>
        <w:pStyle w:val="20"/>
        <w:rPr>
          <w:rFonts w:ascii="Times New Roman" w:hAnsi="Times New Roman"/>
        </w:rPr>
      </w:pPr>
      <w:bookmarkStart w:id="402" w:name="_Toc211591896"/>
      <w:r>
        <w:rPr>
          <w:rFonts w:ascii="Times New Roman" w:hAnsi="Times New Roman"/>
        </w:rPr>
        <w:t>3.</w:t>
      </w:r>
      <w:r>
        <w:rPr>
          <w:rFonts w:ascii="Times New Roman" w:hAnsi="Times New Roman" w:hint="eastAsia"/>
        </w:rPr>
        <w:t>6</w:t>
      </w:r>
      <w:r>
        <w:rPr>
          <w:rFonts w:ascii="Times New Roman" w:hAnsi="Times New Roman"/>
        </w:rPr>
        <w:t>重大危险源辨识</w:t>
      </w:r>
      <w:bookmarkEnd w:id="402"/>
    </w:p>
    <w:p w14:paraId="7E3AA81F" w14:textId="77777777" w:rsidR="00702B83" w:rsidRDefault="00000000">
      <w:pPr>
        <w:ind w:firstLine="560"/>
        <w:rPr>
          <w:rFonts w:ascii="Times New Roman" w:hint="eastAsia"/>
          <w:szCs w:val="28"/>
        </w:rPr>
      </w:pPr>
      <w:r>
        <w:rPr>
          <w:rFonts w:ascii="Times New Roman" w:hint="eastAsia"/>
          <w:szCs w:val="28"/>
        </w:rPr>
        <w:t>危险化学品：具有毒害、腐蚀、爆炸、燃烧、助燃等性质，对人体、设施、环境具有危害的剧毒化学品和其他化学品，长期或临时生产、储存、使用和经营危险化学品，且危险化学品的数量等于或超过临界值的单元构。</w:t>
      </w:r>
      <w:r>
        <w:rPr>
          <w:rFonts w:ascii="Times New Roman"/>
          <w:szCs w:val="28"/>
        </w:rPr>
        <w:t>单元内存在的危险化学品的数量根据危险化学品种类的多少区分为以下两种情况</w:t>
      </w:r>
      <w:r>
        <w:rPr>
          <w:rFonts w:ascii="Times New Roman" w:hint="eastAsia"/>
          <w:szCs w:val="28"/>
        </w:rPr>
        <w:t>：</w:t>
      </w:r>
    </w:p>
    <w:p w14:paraId="2B509CE8" w14:textId="77777777" w:rsidR="00702B83" w:rsidRDefault="00000000">
      <w:pPr>
        <w:numPr>
          <w:ilvl w:val="0"/>
          <w:numId w:val="14"/>
        </w:numPr>
        <w:snapToGrid w:val="0"/>
        <w:spacing w:line="520" w:lineRule="exact"/>
        <w:ind w:firstLine="560"/>
        <w:rPr>
          <w:rFonts w:ascii="Times New Roman" w:hint="eastAsia"/>
          <w:szCs w:val="28"/>
        </w:rPr>
      </w:pPr>
      <w:r>
        <w:rPr>
          <w:rFonts w:ascii="Times New Roman"/>
          <w:szCs w:val="28"/>
        </w:rPr>
        <w:t>生产单元、储存单元内存在的危险化学品为单一品种时</w:t>
      </w:r>
      <w:r>
        <w:rPr>
          <w:rFonts w:ascii="Times New Roman" w:hint="eastAsia"/>
          <w:szCs w:val="28"/>
        </w:rPr>
        <w:t>，</w:t>
      </w:r>
      <w:r>
        <w:rPr>
          <w:rFonts w:ascii="Times New Roman"/>
          <w:szCs w:val="28"/>
        </w:rPr>
        <w:t>该危险化学品的数量即为单元内危险化学品的总量</w:t>
      </w:r>
      <w:r>
        <w:rPr>
          <w:rFonts w:ascii="Times New Roman" w:hint="eastAsia"/>
          <w:szCs w:val="28"/>
        </w:rPr>
        <w:t>，</w:t>
      </w:r>
      <w:r>
        <w:rPr>
          <w:rFonts w:ascii="Times New Roman"/>
          <w:szCs w:val="28"/>
        </w:rPr>
        <w:t>若等于或超过相应的临界量</w:t>
      </w:r>
      <w:r>
        <w:rPr>
          <w:rFonts w:ascii="Times New Roman" w:hint="eastAsia"/>
          <w:szCs w:val="28"/>
        </w:rPr>
        <w:t>，</w:t>
      </w:r>
      <w:r>
        <w:rPr>
          <w:rFonts w:ascii="Times New Roman"/>
          <w:szCs w:val="28"/>
        </w:rPr>
        <w:t>则定为重大危险源</w:t>
      </w:r>
      <w:r>
        <w:rPr>
          <w:rFonts w:ascii="Times New Roman" w:hint="eastAsia"/>
          <w:szCs w:val="28"/>
        </w:rPr>
        <w:t>。</w:t>
      </w:r>
    </w:p>
    <w:p w14:paraId="4EA03CA2" w14:textId="77777777" w:rsidR="00702B83" w:rsidRDefault="00000000">
      <w:pPr>
        <w:numPr>
          <w:ilvl w:val="0"/>
          <w:numId w:val="14"/>
        </w:numPr>
        <w:snapToGrid w:val="0"/>
        <w:spacing w:line="520" w:lineRule="exact"/>
        <w:ind w:firstLine="560"/>
        <w:rPr>
          <w:rFonts w:ascii="Times New Roman" w:hint="eastAsia"/>
          <w:szCs w:val="28"/>
        </w:rPr>
      </w:pPr>
      <w:r>
        <w:rPr>
          <w:rFonts w:ascii="Times New Roman"/>
          <w:szCs w:val="28"/>
        </w:rPr>
        <w:t>生产单元、储存单元内存在的危险化学品为多品种时</w:t>
      </w:r>
      <w:r>
        <w:rPr>
          <w:rFonts w:ascii="Times New Roman" w:hint="eastAsia"/>
          <w:szCs w:val="28"/>
        </w:rPr>
        <w:t>，</w:t>
      </w:r>
      <w:r>
        <w:rPr>
          <w:rFonts w:ascii="Times New Roman"/>
          <w:szCs w:val="28"/>
        </w:rPr>
        <w:t>按式</w:t>
      </w:r>
      <w:r>
        <w:rPr>
          <w:rFonts w:ascii="Times New Roman" w:hint="eastAsia"/>
          <w:szCs w:val="28"/>
        </w:rPr>
        <w:t>（</w:t>
      </w:r>
      <w:r>
        <w:rPr>
          <w:rFonts w:ascii="Times New Roman" w:hint="eastAsia"/>
          <w:szCs w:val="28"/>
        </w:rPr>
        <w:t>1</w:t>
      </w:r>
      <w:r>
        <w:rPr>
          <w:rFonts w:ascii="Times New Roman" w:hint="eastAsia"/>
          <w:szCs w:val="28"/>
        </w:rPr>
        <w:t>）</w:t>
      </w:r>
      <w:r>
        <w:rPr>
          <w:rFonts w:ascii="Times New Roman"/>
          <w:szCs w:val="28"/>
        </w:rPr>
        <w:t>计算</w:t>
      </w:r>
      <w:r>
        <w:rPr>
          <w:rFonts w:ascii="Times New Roman" w:hint="eastAsia"/>
          <w:szCs w:val="28"/>
        </w:rPr>
        <w:t>，</w:t>
      </w:r>
      <w:r>
        <w:rPr>
          <w:rFonts w:ascii="Times New Roman"/>
          <w:szCs w:val="28"/>
        </w:rPr>
        <w:t>若满足式</w:t>
      </w:r>
      <w:r>
        <w:rPr>
          <w:rFonts w:ascii="Times New Roman" w:hint="eastAsia"/>
          <w:szCs w:val="28"/>
        </w:rPr>
        <w:t>（</w:t>
      </w:r>
      <w:r>
        <w:rPr>
          <w:rFonts w:ascii="Times New Roman" w:hint="eastAsia"/>
          <w:szCs w:val="28"/>
        </w:rPr>
        <w:t>1</w:t>
      </w:r>
      <w:r>
        <w:rPr>
          <w:rFonts w:ascii="Times New Roman" w:hint="eastAsia"/>
          <w:szCs w:val="28"/>
        </w:rPr>
        <w:t>）</w:t>
      </w:r>
      <w:r>
        <w:rPr>
          <w:rFonts w:ascii="Times New Roman"/>
          <w:szCs w:val="28"/>
        </w:rPr>
        <w:t>则定为重大危险源</w:t>
      </w:r>
      <w:r>
        <w:rPr>
          <w:rFonts w:ascii="Times New Roman" w:hint="eastAsia"/>
          <w:szCs w:val="28"/>
        </w:rPr>
        <w:t>：</w:t>
      </w:r>
    </w:p>
    <w:p w14:paraId="7442F036" w14:textId="77777777" w:rsidR="00702B83" w:rsidRDefault="00000000">
      <w:pPr>
        <w:snapToGrid w:val="0"/>
        <w:spacing w:line="520" w:lineRule="exact"/>
        <w:ind w:firstLine="560"/>
        <w:rPr>
          <w:rFonts w:ascii="Times New Roman" w:hint="eastAsia"/>
          <w:szCs w:val="28"/>
        </w:rPr>
      </w:pPr>
      <w:r>
        <w:rPr>
          <w:rFonts w:ascii="Times New Roman" w:hint="eastAsia"/>
          <w:szCs w:val="28"/>
        </w:rPr>
        <w:t>S=</w:t>
      </w:r>
      <w:r>
        <w:rPr>
          <w:rFonts w:ascii="Times New Roman"/>
          <w:szCs w:val="28"/>
        </w:rPr>
        <w:t>q</w:t>
      </w:r>
      <w:r>
        <w:rPr>
          <w:rFonts w:ascii="Times New Roman" w:hint="eastAsia"/>
          <w:szCs w:val="28"/>
          <w:vertAlign w:val="subscript"/>
        </w:rPr>
        <w:t>1</w:t>
      </w:r>
      <w:r>
        <w:rPr>
          <w:rFonts w:ascii="Times New Roman" w:hint="eastAsia"/>
          <w:szCs w:val="28"/>
        </w:rPr>
        <w:t>/</w:t>
      </w:r>
      <w:r>
        <w:rPr>
          <w:rFonts w:ascii="Times New Roman"/>
          <w:szCs w:val="28"/>
        </w:rPr>
        <w:t>Q</w:t>
      </w:r>
      <w:r>
        <w:rPr>
          <w:rFonts w:ascii="Times New Roman"/>
          <w:szCs w:val="28"/>
          <w:vertAlign w:val="subscript"/>
        </w:rPr>
        <w:t>1</w:t>
      </w:r>
      <w:r>
        <w:rPr>
          <w:rFonts w:ascii="Times New Roman"/>
          <w:szCs w:val="28"/>
        </w:rPr>
        <w:t>+q</w:t>
      </w:r>
      <w:r>
        <w:rPr>
          <w:rFonts w:ascii="Times New Roman"/>
          <w:szCs w:val="28"/>
          <w:vertAlign w:val="subscript"/>
        </w:rPr>
        <w:t>2</w:t>
      </w:r>
      <w:r>
        <w:rPr>
          <w:rFonts w:ascii="Times New Roman"/>
          <w:szCs w:val="28"/>
        </w:rPr>
        <w:t>/Q</w:t>
      </w:r>
      <w:r>
        <w:rPr>
          <w:rFonts w:ascii="Times New Roman"/>
          <w:szCs w:val="28"/>
          <w:vertAlign w:val="subscript"/>
        </w:rPr>
        <w:t>2</w:t>
      </w:r>
      <w:r>
        <w:rPr>
          <w:rFonts w:ascii="Times New Roman"/>
          <w:szCs w:val="28"/>
        </w:rPr>
        <w:t>+</w:t>
      </w:r>
      <w:r>
        <w:rPr>
          <w:rFonts w:ascii="Times New Roman"/>
          <w:szCs w:val="28"/>
        </w:rPr>
        <w:t>…</w:t>
      </w:r>
      <w:r>
        <w:rPr>
          <w:rFonts w:ascii="Times New Roman"/>
          <w:szCs w:val="28"/>
        </w:rPr>
        <w:t>+</w:t>
      </w:r>
      <w:r>
        <w:rPr>
          <w:rFonts w:ascii="Times New Roman" w:hint="eastAsia"/>
          <w:szCs w:val="28"/>
        </w:rPr>
        <w:t>q</w:t>
      </w:r>
      <w:r>
        <w:rPr>
          <w:rFonts w:ascii="Times New Roman" w:hint="eastAsia"/>
          <w:szCs w:val="28"/>
          <w:vertAlign w:val="subscript"/>
        </w:rPr>
        <w:t>n</w:t>
      </w:r>
      <w:r>
        <w:rPr>
          <w:rFonts w:ascii="Times New Roman"/>
          <w:szCs w:val="28"/>
        </w:rPr>
        <w:t>/Q</w:t>
      </w:r>
      <w:r>
        <w:rPr>
          <w:rFonts w:ascii="Times New Roman" w:hint="eastAsia"/>
          <w:szCs w:val="28"/>
          <w:vertAlign w:val="subscript"/>
        </w:rPr>
        <w:t>n</w:t>
      </w:r>
      <w:r>
        <w:rPr>
          <w:rFonts w:ascii="Times New Roman"/>
          <w:szCs w:val="28"/>
        </w:rPr>
        <w:t>≥</w:t>
      </w:r>
      <w:r>
        <w:rPr>
          <w:rFonts w:ascii="Times New Roman" w:hint="eastAsia"/>
          <w:szCs w:val="28"/>
        </w:rPr>
        <w:t>1</w:t>
      </w:r>
      <w:r>
        <w:rPr>
          <w:rFonts w:ascii="Times New Roman" w:hint="eastAsia"/>
          <w:szCs w:val="28"/>
        </w:rPr>
        <w:t>（</w:t>
      </w:r>
      <w:r>
        <w:rPr>
          <w:rFonts w:ascii="Times New Roman" w:hint="eastAsia"/>
          <w:szCs w:val="28"/>
        </w:rPr>
        <w:t>1</w:t>
      </w:r>
      <w:r>
        <w:rPr>
          <w:rFonts w:ascii="Times New Roman" w:hint="eastAsia"/>
          <w:szCs w:val="28"/>
        </w:rPr>
        <w:t>）</w:t>
      </w:r>
    </w:p>
    <w:p w14:paraId="47062DE5" w14:textId="77777777" w:rsidR="00702B83" w:rsidRDefault="00000000">
      <w:pPr>
        <w:snapToGrid w:val="0"/>
        <w:spacing w:line="520" w:lineRule="exact"/>
        <w:ind w:firstLine="560"/>
        <w:rPr>
          <w:rFonts w:ascii="Times New Roman" w:hint="eastAsia"/>
          <w:szCs w:val="28"/>
        </w:rPr>
      </w:pPr>
      <w:r>
        <w:rPr>
          <w:rFonts w:ascii="Times New Roman" w:hint="eastAsia"/>
          <w:szCs w:val="28"/>
        </w:rPr>
        <w:t>式中：</w:t>
      </w:r>
    </w:p>
    <w:p w14:paraId="531B81C8" w14:textId="77777777" w:rsidR="00702B83" w:rsidRDefault="00000000">
      <w:pPr>
        <w:snapToGrid w:val="0"/>
        <w:spacing w:line="520" w:lineRule="exact"/>
        <w:ind w:firstLine="560"/>
        <w:rPr>
          <w:rFonts w:ascii="Times New Roman" w:hint="eastAsia"/>
          <w:szCs w:val="28"/>
        </w:rPr>
      </w:pPr>
      <w:r>
        <w:rPr>
          <w:rFonts w:ascii="Times New Roman" w:hint="eastAsia"/>
          <w:szCs w:val="28"/>
        </w:rPr>
        <w:t>S</w:t>
      </w:r>
      <w:r>
        <w:rPr>
          <w:rFonts w:ascii="Times New Roman" w:hint="eastAsia"/>
          <w:szCs w:val="28"/>
        </w:rPr>
        <w:t>——</w:t>
      </w:r>
      <w:r>
        <w:rPr>
          <w:rFonts w:ascii="Times New Roman"/>
          <w:szCs w:val="28"/>
        </w:rPr>
        <w:t>辨识指标</w:t>
      </w:r>
      <w:r>
        <w:rPr>
          <w:rFonts w:ascii="Times New Roman" w:hint="eastAsia"/>
          <w:szCs w:val="28"/>
        </w:rPr>
        <w:t>；</w:t>
      </w:r>
    </w:p>
    <w:p w14:paraId="614EBC75" w14:textId="77777777" w:rsidR="00702B83" w:rsidRDefault="00000000">
      <w:pPr>
        <w:snapToGrid w:val="0"/>
        <w:spacing w:line="520" w:lineRule="exact"/>
        <w:ind w:firstLine="560"/>
        <w:rPr>
          <w:rFonts w:ascii="Times New Roman" w:hint="eastAsia"/>
          <w:szCs w:val="28"/>
        </w:rPr>
      </w:pPr>
      <w:r>
        <w:rPr>
          <w:rFonts w:ascii="Times New Roman" w:hint="eastAsia"/>
          <w:szCs w:val="28"/>
        </w:rPr>
        <w:t>q</w:t>
      </w:r>
      <w:r>
        <w:rPr>
          <w:rFonts w:ascii="Times New Roman" w:hint="eastAsia"/>
          <w:szCs w:val="28"/>
          <w:vertAlign w:val="subscript"/>
        </w:rPr>
        <w:t>1</w:t>
      </w:r>
      <w:r>
        <w:rPr>
          <w:rFonts w:ascii="Times New Roman" w:hint="eastAsia"/>
          <w:szCs w:val="28"/>
        </w:rPr>
        <w:t>，</w:t>
      </w:r>
      <w:r>
        <w:rPr>
          <w:rFonts w:ascii="Times New Roman" w:hint="eastAsia"/>
          <w:szCs w:val="28"/>
        </w:rPr>
        <w:t>q</w:t>
      </w:r>
      <w:r>
        <w:rPr>
          <w:rFonts w:ascii="Times New Roman" w:hint="eastAsia"/>
          <w:szCs w:val="28"/>
          <w:vertAlign w:val="subscript"/>
        </w:rPr>
        <w:t>2</w:t>
      </w:r>
      <w:r>
        <w:rPr>
          <w:rFonts w:ascii="Times New Roman" w:hint="eastAsia"/>
          <w:szCs w:val="28"/>
        </w:rPr>
        <w:t>...</w:t>
      </w:r>
      <w:r>
        <w:rPr>
          <w:rFonts w:ascii="Times New Roman" w:hint="eastAsia"/>
          <w:szCs w:val="28"/>
        </w:rPr>
        <w:t>，</w:t>
      </w:r>
      <w:r>
        <w:rPr>
          <w:rFonts w:ascii="Times New Roman" w:hint="eastAsia"/>
          <w:szCs w:val="28"/>
        </w:rPr>
        <w:t>q</w:t>
      </w:r>
      <w:r>
        <w:rPr>
          <w:rFonts w:ascii="Times New Roman" w:hint="eastAsia"/>
          <w:szCs w:val="28"/>
          <w:vertAlign w:val="subscript"/>
        </w:rPr>
        <w:t>n</w:t>
      </w:r>
      <w:r>
        <w:rPr>
          <w:rFonts w:ascii="Times New Roman" w:hint="eastAsia"/>
          <w:szCs w:val="28"/>
        </w:rPr>
        <w:t>——</w:t>
      </w:r>
      <w:r>
        <w:rPr>
          <w:rFonts w:ascii="Times New Roman"/>
          <w:szCs w:val="28"/>
        </w:rPr>
        <w:t>每种危险化学品的实际存在量</w:t>
      </w:r>
      <w:r>
        <w:rPr>
          <w:rFonts w:ascii="Times New Roman" w:hint="eastAsia"/>
          <w:szCs w:val="28"/>
        </w:rPr>
        <w:t>，</w:t>
      </w:r>
      <w:r>
        <w:rPr>
          <w:rFonts w:ascii="Times New Roman"/>
          <w:szCs w:val="28"/>
        </w:rPr>
        <w:t>单位为吨</w:t>
      </w:r>
      <w:r>
        <w:rPr>
          <w:rFonts w:ascii="Times New Roman" w:hint="eastAsia"/>
          <w:szCs w:val="28"/>
        </w:rPr>
        <w:t>（</w:t>
      </w:r>
      <w:r>
        <w:rPr>
          <w:rFonts w:ascii="Times New Roman" w:hint="eastAsia"/>
          <w:szCs w:val="28"/>
        </w:rPr>
        <w:t>t</w:t>
      </w:r>
      <w:r>
        <w:rPr>
          <w:rFonts w:ascii="Times New Roman" w:hint="eastAsia"/>
          <w:szCs w:val="28"/>
        </w:rPr>
        <w:t>）；</w:t>
      </w:r>
    </w:p>
    <w:p w14:paraId="24A0B670" w14:textId="77777777" w:rsidR="00702B83" w:rsidRDefault="00000000">
      <w:pPr>
        <w:snapToGrid w:val="0"/>
        <w:spacing w:line="520" w:lineRule="exact"/>
        <w:ind w:firstLine="560"/>
        <w:rPr>
          <w:rFonts w:ascii="Times New Roman" w:hint="eastAsia"/>
          <w:szCs w:val="28"/>
        </w:rPr>
      </w:pPr>
      <w:r>
        <w:rPr>
          <w:rFonts w:ascii="Times New Roman" w:hint="eastAsia"/>
          <w:szCs w:val="28"/>
        </w:rPr>
        <w:t>Q</w:t>
      </w:r>
      <w:r>
        <w:rPr>
          <w:rFonts w:ascii="Times New Roman" w:hint="eastAsia"/>
          <w:szCs w:val="28"/>
          <w:vertAlign w:val="subscript"/>
        </w:rPr>
        <w:t>1</w:t>
      </w:r>
      <w:r>
        <w:rPr>
          <w:rFonts w:ascii="Times New Roman" w:hint="eastAsia"/>
          <w:szCs w:val="28"/>
        </w:rPr>
        <w:t>，</w:t>
      </w:r>
      <w:r>
        <w:rPr>
          <w:rFonts w:ascii="Times New Roman" w:hint="eastAsia"/>
          <w:szCs w:val="28"/>
        </w:rPr>
        <w:t>Q</w:t>
      </w:r>
      <w:r>
        <w:rPr>
          <w:rFonts w:ascii="Times New Roman" w:hint="eastAsia"/>
          <w:szCs w:val="28"/>
          <w:vertAlign w:val="subscript"/>
        </w:rPr>
        <w:t>2</w:t>
      </w:r>
      <w:r>
        <w:rPr>
          <w:rFonts w:ascii="Times New Roman" w:hint="eastAsia"/>
          <w:szCs w:val="28"/>
        </w:rPr>
        <w:t>...</w:t>
      </w:r>
      <w:r>
        <w:rPr>
          <w:rFonts w:ascii="Times New Roman" w:hint="eastAsia"/>
          <w:szCs w:val="28"/>
        </w:rPr>
        <w:t>，</w:t>
      </w:r>
      <w:r>
        <w:rPr>
          <w:rFonts w:ascii="Times New Roman" w:hint="eastAsia"/>
          <w:szCs w:val="28"/>
        </w:rPr>
        <w:t>Q</w:t>
      </w:r>
      <w:r>
        <w:rPr>
          <w:rFonts w:ascii="Times New Roman" w:hint="eastAsia"/>
          <w:szCs w:val="28"/>
          <w:vertAlign w:val="subscript"/>
        </w:rPr>
        <w:t>n</w:t>
      </w:r>
      <w:r>
        <w:rPr>
          <w:rFonts w:ascii="Times New Roman" w:hint="eastAsia"/>
          <w:szCs w:val="28"/>
        </w:rPr>
        <w:t>——</w:t>
      </w:r>
      <w:r>
        <w:rPr>
          <w:rFonts w:ascii="Times New Roman"/>
          <w:szCs w:val="28"/>
        </w:rPr>
        <w:t>与每种危险化学品相对应的临界量</w:t>
      </w:r>
      <w:r>
        <w:rPr>
          <w:rFonts w:ascii="Times New Roman" w:hint="eastAsia"/>
          <w:szCs w:val="28"/>
        </w:rPr>
        <w:t>，</w:t>
      </w:r>
      <w:r>
        <w:rPr>
          <w:rFonts w:ascii="Times New Roman"/>
          <w:szCs w:val="28"/>
        </w:rPr>
        <w:t>单位为吨</w:t>
      </w:r>
      <w:r>
        <w:rPr>
          <w:rFonts w:ascii="Times New Roman" w:hint="eastAsia"/>
          <w:szCs w:val="28"/>
        </w:rPr>
        <w:t>（</w:t>
      </w:r>
      <w:r>
        <w:rPr>
          <w:rFonts w:ascii="Times New Roman" w:hint="eastAsia"/>
          <w:szCs w:val="28"/>
        </w:rPr>
        <w:t>t</w:t>
      </w:r>
      <w:r>
        <w:rPr>
          <w:rFonts w:ascii="Times New Roman" w:hint="eastAsia"/>
          <w:szCs w:val="28"/>
        </w:rPr>
        <w:t>）。</w:t>
      </w:r>
    </w:p>
    <w:p w14:paraId="4483A9AC" w14:textId="77777777" w:rsidR="00702B83" w:rsidRDefault="00000000">
      <w:pPr>
        <w:spacing w:line="560" w:lineRule="exact"/>
        <w:ind w:firstLine="560"/>
        <w:rPr>
          <w:rFonts w:cs="宋体" w:hint="eastAsia"/>
          <w:szCs w:val="28"/>
        </w:rPr>
      </w:pPr>
      <w:bookmarkStart w:id="403" w:name="_Toc19234"/>
      <w:bookmarkStart w:id="404" w:name="_Toc9226"/>
      <w:bookmarkEnd w:id="288"/>
      <w:bookmarkEnd w:id="289"/>
      <w:bookmarkEnd w:id="290"/>
      <w:bookmarkEnd w:id="291"/>
      <w:r>
        <w:rPr>
          <w:rFonts w:cs="宋体" w:hint="eastAsia"/>
          <w:szCs w:val="28"/>
        </w:rPr>
        <w:t>辨识过程：</w:t>
      </w:r>
    </w:p>
    <w:p w14:paraId="0A11142A" w14:textId="77777777" w:rsidR="00702B83" w:rsidRDefault="00000000">
      <w:pPr>
        <w:spacing w:line="560" w:lineRule="exact"/>
        <w:ind w:firstLine="560"/>
        <w:rPr>
          <w:rFonts w:cs="宋体" w:hint="eastAsia"/>
          <w:szCs w:val="28"/>
        </w:rPr>
      </w:pPr>
      <w:r>
        <w:rPr>
          <w:rFonts w:cs="宋体" w:hint="eastAsia"/>
          <w:szCs w:val="28"/>
        </w:rPr>
        <w:t>本公司涉及的危险化学品属于重大危险源辨识物质的有：乙炔、氧气、天然气。其中最大乙炔气瓶储量为3瓶，规格为40L；最大氧气瓶储量为8瓶，规格为40L；公司内不储存天然气，由外部供给。</w:t>
      </w:r>
    </w:p>
    <w:p w14:paraId="4C3F3938" w14:textId="77777777" w:rsidR="00702B83" w:rsidRDefault="00000000">
      <w:pPr>
        <w:spacing w:line="560" w:lineRule="exact"/>
        <w:ind w:firstLine="560"/>
        <w:rPr>
          <w:rFonts w:cs="宋体" w:hint="eastAsia"/>
          <w:szCs w:val="28"/>
        </w:rPr>
      </w:pPr>
      <w:r>
        <w:rPr>
          <w:rFonts w:cs="宋体" w:hint="eastAsia"/>
          <w:szCs w:val="28"/>
        </w:rPr>
        <w:t>容积40L乙炔瓶的最大充装量为7.2Kg，容积40L氧气瓶的最大充装量为8.5Kg。</w:t>
      </w:r>
    </w:p>
    <w:p w14:paraId="3082E865" w14:textId="77777777" w:rsidR="00702B83" w:rsidRDefault="00000000">
      <w:pPr>
        <w:pStyle w:val="2"/>
        <w:ind w:leftChars="0" w:left="0" w:firstLineChars="0" w:firstLine="0"/>
        <w:jc w:val="center"/>
        <w:rPr>
          <w:rFonts w:ascii="黑体" w:eastAsia="黑体" w:hAnsi="黑体" w:cs="黑体" w:hint="eastAsia"/>
          <w:sz w:val="20"/>
          <w:szCs w:val="20"/>
        </w:rPr>
      </w:pPr>
      <w:r>
        <w:rPr>
          <w:rFonts w:ascii="黑体" w:eastAsia="黑体" w:hAnsi="黑体" w:cs="黑体" w:hint="eastAsia"/>
          <w:sz w:val="20"/>
          <w:szCs w:val="20"/>
        </w:rPr>
        <w:t>表3-4 危险化学品重大危险源辨识表</w:t>
      </w:r>
    </w:p>
    <w:tbl>
      <w:tblPr>
        <w:tblStyle w:val="aff1"/>
        <w:tblW w:w="0" w:type="auto"/>
        <w:jc w:val="center"/>
        <w:tblLook w:val="04A0" w:firstRow="1" w:lastRow="0" w:firstColumn="1" w:lastColumn="0" w:noHBand="0" w:noVBand="1"/>
      </w:tblPr>
      <w:tblGrid>
        <w:gridCol w:w="1918"/>
        <w:gridCol w:w="2199"/>
        <w:gridCol w:w="2178"/>
        <w:gridCol w:w="2083"/>
      </w:tblGrid>
      <w:tr w:rsidR="00702B83" w14:paraId="7099F8FC" w14:textId="77777777">
        <w:trPr>
          <w:trHeight w:val="425"/>
          <w:jc w:val="center"/>
        </w:trPr>
        <w:tc>
          <w:tcPr>
            <w:tcW w:w="1918" w:type="dxa"/>
            <w:vAlign w:val="center"/>
          </w:tcPr>
          <w:p w14:paraId="291A365F" w14:textId="77777777" w:rsidR="00702B83" w:rsidRDefault="00000000">
            <w:pPr>
              <w:adjustRightInd w:val="0"/>
              <w:snapToGrid w:val="0"/>
              <w:spacing w:line="600" w:lineRule="exact"/>
              <w:ind w:firstLineChars="0" w:firstLine="0"/>
              <w:jc w:val="center"/>
              <w:outlineLvl w:val="3"/>
              <w:rPr>
                <w:rFonts w:cs="宋体" w:hint="eastAsia"/>
                <w:bCs/>
                <w:kern w:val="2"/>
                <w:szCs w:val="28"/>
                <w:lang w:bidi="ar"/>
              </w:rPr>
            </w:pPr>
            <w:r>
              <w:rPr>
                <w:rFonts w:cs="宋体" w:hint="eastAsia"/>
                <w:bCs/>
                <w:kern w:val="2"/>
                <w:szCs w:val="28"/>
                <w:lang w:bidi="ar"/>
              </w:rPr>
              <w:t>辨识物质</w:t>
            </w:r>
          </w:p>
        </w:tc>
        <w:tc>
          <w:tcPr>
            <w:tcW w:w="2199" w:type="dxa"/>
            <w:vAlign w:val="center"/>
          </w:tcPr>
          <w:p w14:paraId="6DA49F85" w14:textId="77777777" w:rsidR="00702B83" w:rsidRDefault="00000000">
            <w:pPr>
              <w:adjustRightInd w:val="0"/>
              <w:snapToGrid w:val="0"/>
              <w:spacing w:line="600" w:lineRule="exact"/>
              <w:ind w:firstLineChars="0" w:firstLine="0"/>
              <w:jc w:val="center"/>
              <w:outlineLvl w:val="3"/>
              <w:rPr>
                <w:rFonts w:cs="宋体" w:hint="eastAsia"/>
                <w:bCs/>
                <w:kern w:val="2"/>
                <w:szCs w:val="28"/>
                <w:lang w:bidi="ar"/>
              </w:rPr>
            </w:pPr>
            <w:r>
              <w:rPr>
                <w:rFonts w:cs="宋体" w:hint="eastAsia"/>
                <w:bCs/>
                <w:kern w:val="2"/>
                <w:szCs w:val="28"/>
                <w:lang w:bidi="ar"/>
              </w:rPr>
              <w:t>最大储量（t）</w:t>
            </w:r>
          </w:p>
        </w:tc>
        <w:tc>
          <w:tcPr>
            <w:tcW w:w="2178" w:type="dxa"/>
            <w:vAlign w:val="center"/>
          </w:tcPr>
          <w:p w14:paraId="5F889651" w14:textId="77777777" w:rsidR="00702B83" w:rsidRDefault="00000000">
            <w:pPr>
              <w:adjustRightInd w:val="0"/>
              <w:snapToGrid w:val="0"/>
              <w:spacing w:line="600" w:lineRule="exact"/>
              <w:ind w:firstLineChars="0" w:firstLine="0"/>
              <w:jc w:val="center"/>
              <w:outlineLvl w:val="3"/>
              <w:rPr>
                <w:rFonts w:cs="宋体" w:hint="eastAsia"/>
                <w:bCs/>
                <w:kern w:val="2"/>
                <w:szCs w:val="28"/>
                <w:lang w:bidi="ar"/>
              </w:rPr>
            </w:pPr>
            <w:r>
              <w:rPr>
                <w:rFonts w:cs="宋体" w:hint="eastAsia"/>
                <w:bCs/>
                <w:kern w:val="2"/>
                <w:szCs w:val="28"/>
                <w:lang w:bidi="ar"/>
              </w:rPr>
              <w:t>临界量（t）</w:t>
            </w:r>
          </w:p>
        </w:tc>
        <w:tc>
          <w:tcPr>
            <w:tcW w:w="2083" w:type="dxa"/>
            <w:vAlign w:val="center"/>
          </w:tcPr>
          <w:p w14:paraId="15FB9BF0" w14:textId="77777777" w:rsidR="00702B83" w:rsidRDefault="00000000">
            <w:pPr>
              <w:adjustRightInd w:val="0"/>
              <w:snapToGrid w:val="0"/>
              <w:spacing w:line="600" w:lineRule="exact"/>
              <w:ind w:firstLineChars="0" w:firstLine="0"/>
              <w:jc w:val="center"/>
              <w:outlineLvl w:val="3"/>
              <w:rPr>
                <w:rFonts w:cs="宋体" w:hint="eastAsia"/>
                <w:bCs/>
                <w:kern w:val="2"/>
                <w:szCs w:val="28"/>
                <w:lang w:bidi="ar"/>
              </w:rPr>
            </w:pPr>
            <w:r>
              <w:rPr>
                <w:rFonts w:cs="宋体" w:hint="eastAsia"/>
                <w:bCs/>
                <w:kern w:val="2"/>
                <w:szCs w:val="28"/>
                <w:lang w:bidi="ar"/>
              </w:rPr>
              <w:t>备注</w:t>
            </w:r>
          </w:p>
        </w:tc>
      </w:tr>
      <w:tr w:rsidR="00702B83" w14:paraId="0280E583" w14:textId="77777777">
        <w:trPr>
          <w:trHeight w:val="425"/>
          <w:jc w:val="center"/>
        </w:trPr>
        <w:tc>
          <w:tcPr>
            <w:tcW w:w="1918" w:type="dxa"/>
            <w:vAlign w:val="center"/>
          </w:tcPr>
          <w:p w14:paraId="5DF1E198"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lastRenderedPageBreak/>
              <w:t>乙炔</w:t>
            </w:r>
          </w:p>
        </w:tc>
        <w:tc>
          <w:tcPr>
            <w:tcW w:w="2199" w:type="dxa"/>
            <w:vAlign w:val="center"/>
          </w:tcPr>
          <w:p w14:paraId="23685C69"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0.0216</w:t>
            </w:r>
          </w:p>
        </w:tc>
        <w:tc>
          <w:tcPr>
            <w:tcW w:w="2178" w:type="dxa"/>
            <w:vAlign w:val="center"/>
          </w:tcPr>
          <w:p w14:paraId="75ADF9F7"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1</w:t>
            </w:r>
          </w:p>
        </w:tc>
        <w:tc>
          <w:tcPr>
            <w:tcW w:w="2083" w:type="dxa"/>
            <w:vAlign w:val="center"/>
          </w:tcPr>
          <w:p w14:paraId="2E5B600F" w14:textId="77777777" w:rsidR="00702B83" w:rsidRDefault="00702B83">
            <w:pPr>
              <w:adjustRightInd w:val="0"/>
              <w:snapToGrid w:val="0"/>
              <w:spacing w:line="600" w:lineRule="exact"/>
              <w:ind w:firstLine="560"/>
              <w:jc w:val="left"/>
              <w:outlineLvl w:val="3"/>
              <w:rPr>
                <w:rFonts w:cs="宋体" w:hint="eastAsia"/>
                <w:bCs/>
                <w:kern w:val="2"/>
                <w:szCs w:val="28"/>
                <w:lang w:bidi="ar"/>
              </w:rPr>
            </w:pPr>
          </w:p>
        </w:tc>
      </w:tr>
      <w:tr w:rsidR="00702B83" w14:paraId="351D13A6" w14:textId="77777777">
        <w:trPr>
          <w:trHeight w:val="425"/>
          <w:jc w:val="center"/>
        </w:trPr>
        <w:tc>
          <w:tcPr>
            <w:tcW w:w="1918" w:type="dxa"/>
            <w:vAlign w:val="center"/>
          </w:tcPr>
          <w:p w14:paraId="25F17FB3"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氧气</w:t>
            </w:r>
          </w:p>
        </w:tc>
        <w:tc>
          <w:tcPr>
            <w:tcW w:w="2199" w:type="dxa"/>
            <w:vAlign w:val="center"/>
          </w:tcPr>
          <w:p w14:paraId="3CBCB6D8"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0.068</w:t>
            </w:r>
          </w:p>
        </w:tc>
        <w:tc>
          <w:tcPr>
            <w:tcW w:w="2178" w:type="dxa"/>
            <w:vAlign w:val="center"/>
          </w:tcPr>
          <w:p w14:paraId="2EBF4B85"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200</w:t>
            </w:r>
          </w:p>
        </w:tc>
        <w:tc>
          <w:tcPr>
            <w:tcW w:w="2083" w:type="dxa"/>
            <w:vAlign w:val="center"/>
          </w:tcPr>
          <w:p w14:paraId="7BC0F8FE" w14:textId="77777777" w:rsidR="00702B83" w:rsidRDefault="00702B83">
            <w:pPr>
              <w:adjustRightInd w:val="0"/>
              <w:snapToGrid w:val="0"/>
              <w:spacing w:line="600" w:lineRule="exact"/>
              <w:ind w:firstLine="560"/>
              <w:jc w:val="left"/>
              <w:outlineLvl w:val="3"/>
              <w:rPr>
                <w:rFonts w:cs="宋体" w:hint="eastAsia"/>
                <w:bCs/>
                <w:kern w:val="2"/>
                <w:szCs w:val="28"/>
                <w:lang w:bidi="ar"/>
              </w:rPr>
            </w:pPr>
          </w:p>
        </w:tc>
      </w:tr>
      <w:tr w:rsidR="00702B83" w14:paraId="1553A782" w14:textId="77777777">
        <w:trPr>
          <w:trHeight w:val="425"/>
          <w:jc w:val="center"/>
        </w:trPr>
        <w:tc>
          <w:tcPr>
            <w:tcW w:w="1918" w:type="dxa"/>
            <w:vAlign w:val="center"/>
          </w:tcPr>
          <w:p w14:paraId="37878605"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计算</w:t>
            </w:r>
          </w:p>
        </w:tc>
        <w:tc>
          <w:tcPr>
            <w:tcW w:w="6460" w:type="dxa"/>
            <w:gridSpan w:val="3"/>
            <w:vAlign w:val="center"/>
          </w:tcPr>
          <w:p w14:paraId="652D48ED" w14:textId="77777777" w:rsidR="00702B83" w:rsidRDefault="00000000">
            <w:pPr>
              <w:adjustRightInd w:val="0"/>
              <w:snapToGrid w:val="0"/>
              <w:spacing w:line="600" w:lineRule="exact"/>
              <w:ind w:firstLine="562"/>
              <w:jc w:val="left"/>
              <w:outlineLvl w:val="3"/>
              <w:rPr>
                <w:rFonts w:cs="宋体" w:hint="eastAsia"/>
                <w:bCs/>
                <w:kern w:val="2"/>
                <w:szCs w:val="28"/>
                <w:lang w:bidi="ar"/>
              </w:rPr>
            </w:pPr>
            <w:r>
              <w:rPr>
                <w:rFonts w:cs="宋体" w:hint="eastAsia"/>
                <w:b/>
                <w:kern w:val="2"/>
                <w:szCs w:val="28"/>
                <w:lang w:bidi="ar"/>
              </w:rPr>
              <w:t>S=(0.0216/1+0.068/200)=0.02194&lt;1</w:t>
            </w:r>
          </w:p>
        </w:tc>
      </w:tr>
      <w:tr w:rsidR="00702B83" w14:paraId="6BCEB420" w14:textId="77777777">
        <w:trPr>
          <w:trHeight w:val="425"/>
          <w:jc w:val="center"/>
        </w:trPr>
        <w:tc>
          <w:tcPr>
            <w:tcW w:w="1918" w:type="dxa"/>
            <w:vAlign w:val="center"/>
          </w:tcPr>
          <w:p w14:paraId="454DDFEC" w14:textId="77777777" w:rsidR="00702B83" w:rsidRDefault="00000000">
            <w:pPr>
              <w:adjustRightInd w:val="0"/>
              <w:snapToGrid w:val="0"/>
              <w:spacing w:line="600" w:lineRule="exact"/>
              <w:ind w:firstLine="560"/>
              <w:jc w:val="left"/>
              <w:outlineLvl w:val="3"/>
              <w:rPr>
                <w:rFonts w:cs="宋体" w:hint="eastAsia"/>
                <w:bCs/>
                <w:kern w:val="2"/>
                <w:szCs w:val="28"/>
                <w:lang w:bidi="ar"/>
              </w:rPr>
            </w:pPr>
            <w:r>
              <w:rPr>
                <w:rFonts w:cs="宋体" w:hint="eastAsia"/>
                <w:bCs/>
                <w:kern w:val="2"/>
                <w:szCs w:val="28"/>
                <w:lang w:bidi="ar"/>
              </w:rPr>
              <w:t>结论</w:t>
            </w:r>
          </w:p>
        </w:tc>
        <w:tc>
          <w:tcPr>
            <w:tcW w:w="6460" w:type="dxa"/>
            <w:gridSpan w:val="3"/>
            <w:vAlign w:val="center"/>
          </w:tcPr>
          <w:p w14:paraId="57943554" w14:textId="77777777" w:rsidR="00702B83" w:rsidRDefault="00000000">
            <w:pPr>
              <w:spacing w:line="560" w:lineRule="exact"/>
              <w:ind w:firstLine="562"/>
              <w:jc w:val="left"/>
              <w:rPr>
                <w:rFonts w:cs="宋体" w:hint="eastAsia"/>
                <w:szCs w:val="28"/>
              </w:rPr>
            </w:pPr>
            <w:r>
              <w:rPr>
                <w:rFonts w:cs="宋体" w:hint="eastAsia"/>
                <w:b/>
                <w:szCs w:val="28"/>
              </w:rPr>
              <w:t>经辨识，本项目未构成重大危险源。</w:t>
            </w:r>
          </w:p>
        </w:tc>
      </w:tr>
    </w:tbl>
    <w:p w14:paraId="73E11CF1" w14:textId="77777777" w:rsidR="00702B83" w:rsidRDefault="00000000">
      <w:pPr>
        <w:ind w:firstLine="560"/>
        <w:rPr>
          <w:rFonts w:ascii="Times New Roman" w:hAnsi="Times New Roman"/>
        </w:rPr>
      </w:pPr>
      <w:r>
        <w:rPr>
          <w:rFonts w:ascii="Times New Roman" w:hAnsi="Times New Roman"/>
        </w:rPr>
        <w:br w:type="page"/>
      </w:r>
    </w:p>
    <w:p w14:paraId="1E204A5B" w14:textId="77777777" w:rsidR="00702B83" w:rsidRDefault="00000000">
      <w:pPr>
        <w:pStyle w:val="1"/>
        <w:spacing w:before="120" w:after="120"/>
        <w:ind w:firstLine="723"/>
        <w:rPr>
          <w:rFonts w:ascii="Times New Roman" w:hAnsi="Times New Roman"/>
        </w:rPr>
      </w:pPr>
      <w:bookmarkStart w:id="405" w:name="_Toc211591897"/>
      <w:r>
        <w:rPr>
          <w:rFonts w:ascii="Times New Roman" w:hAnsi="Times New Roman"/>
        </w:rPr>
        <w:lastRenderedPageBreak/>
        <w:t>第</w:t>
      </w:r>
      <w:r>
        <w:rPr>
          <w:rFonts w:ascii="Times New Roman" w:hAnsi="Times New Roman"/>
        </w:rPr>
        <w:t>4</w:t>
      </w:r>
      <w:r>
        <w:rPr>
          <w:rFonts w:ascii="Times New Roman" w:hAnsi="Times New Roman"/>
        </w:rPr>
        <w:t>章评价单元划分及评价方法选择</w:t>
      </w:r>
      <w:bookmarkEnd w:id="403"/>
      <w:bookmarkEnd w:id="404"/>
      <w:bookmarkEnd w:id="405"/>
    </w:p>
    <w:p w14:paraId="57D141D3" w14:textId="77777777" w:rsidR="00702B83" w:rsidRDefault="00000000">
      <w:pPr>
        <w:pStyle w:val="20"/>
        <w:rPr>
          <w:rFonts w:ascii="Times New Roman" w:hAnsi="Times New Roman"/>
        </w:rPr>
      </w:pPr>
      <w:bookmarkStart w:id="406" w:name="_Toc233668306"/>
      <w:bookmarkStart w:id="407" w:name="_Toc231978505"/>
      <w:bookmarkStart w:id="408" w:name="_Toc14224"/>
      <w:bookmarkStart w:id="409" w:name="_Toc5393"/>
      <w:bookmarkStart w:id="410" w:name="_Toc30933"/>
      <w:bookmarkStart w:id="411" w:name="_Toc195156252"/>
      <w:bookmarkStart w:id="412" w:name="_Toc13276"/>
      <w:bookmarkStart w:id="413" w:name="_Toc213410604"/>
      <w:bookmarkStart w:id="414" w:name="_Toc212043609"/>
      <w:bookmarkStart w:id="415" w:name="_Toc207527407"/>
      <w:bookmarkStart w:id="416" w:name="_Toc4065"/>
      <w:bookmarkStart w:id="417" w:name="_Toc211591898"/>
      <w:bookmarkStart w:id="418" w:name="_Toc335926256"/>
      <w:bookmarkStart w:id="419" w:name="_Toc13141"/>
      <w:bookmarkStart w:id="420" w:name="_Toc313453581"/>
      <w:bookmarkStart w:id="421" w:name="_Toc32119"/>
      <w:bookmarkStart w:id="422" w:name="_Toc10765"/>
      <w:r>
        <w:rPr>
          <w:rFonts w:ascii="Times New Roman" w:hAnsi="Times New Roman"/>
        </w:rPr>
        <w:t>4.1</w:t>
      </w:r>
      <w:r>
        <w:rPr>
          <w:rFonts w:ascii="Times New Roman" w:hAnsi="Times New Roman"/>
        </w:rPr>
        <w:t>安全评价单元划分</w:t>
      </w:r>
      <w:bookmarkEnd w:id="406"/>
      <w:bookmarkEnd w:id="407"/>
      <w:bookmarkEnd w:id="408"/>
      <w:bookmarkEnd w:id="409"/>
      <w:bookmarkEnd w:id="410"/>
      <w:bookmarkEnd w:id="411"/>
      <w:bookmarkEnd w:id="412"/>
      <w:bookmarkEnd w:id="413"/>
      <w:bookmarkEnd w:id="414"/>
      <w:bookmarkEnd w:id="415"/>
      <w:bookmarkEnd w:id="416"/>
      <w:bookmarkEnd w:id="417"/>
    </w:p>
    <w:p w14:paraId="11D72168" w14:textId="77777777" w:rsidR="00702B83" w:rsidRDefault="00000000">
      <w:pPr>
        <w:pStyle w:val="3"/>
        <w:ind w:firstLine="562"/>
        <w:rPr>
          <w:rFonts w:ascii="Times New Roman" w:hAnsi="Times New Roman"/>
        </w:rPr>
      </w:pPr>
      <w:bookmarkStart w:id="423" w:name="_Toc207527408"/>
      <w:bookmarkStart w:id="424" w:name="_Toc30637"/>
      <w:bookmarkStart w:id="425" w:name="_Toc231978506"/>
      <w:bookmarkStart w:id="426" w:name="_Toc213410605"/>
      <w:bookmarkStart w:id="427" w:name="_Toc28774"/>
      <w:bookmarkStart w:id="428" w:name="_Toc3603"/>
      <w:bookmarkStart w:id="429" w:name="_Toc28570"/>
      <w:bookmarkStart w:id="430" w:name="_Toc187699915"/>
      <w:bookmarkStart w:id="431" w:name="_Toc233668307"/>
      <w:bookmarkStart w:id="432" w:name="_Toc188863910"/>
      <w:bookmarkStart w:id="433" w:name="_Toc211591899"/>
      <w:r>
        <w:rPr>
          <w:rFonts w:ascii="Times New Roman" w:hAnsi="Times New Roman"/>
        </w:rPr>
        <w:t>4.1.1</w:t>
      </w:r>
      <w:r>
        <w:rPr>
          <w:rFonts w:ascii="Times New Roman" w:hAnsi="Times New Roman"/>
        </w:rPr>
        <w:t>评价单元划分原则</w:t>
      </w:r>
      <w:bookmarkEnd w:id="423"/>
      <w:bookmarkEnd w:id="424"/>
      <w:bookmarkEnd w:id="425"/>
      <w:bookmarkEnd w:id="426"/>
      <w:bookmarkEnd w:id="427"/>
      <w:bookmarkEnd w:id="428"/>
      <w:bookmarkEnd w:id="429"/>
      <w:bookmarkEnd w:id="430"/>
      <w:bookmarkEnd w:id="431"/>
      <w:bookmarkEnd w:id="432"/>
      <w:bookmarkEnd w:id="433"/>
    </w:p>
    <w:p w14:paraId="05295FE3" w14:textId="77777777" w:rsidR="00702B83" w:rsidRDefault="00000000">
      <w:pPr>
        <w:autoSpaceDE w:val="0"/>
        <w:autoSpaceDN w:val="0"/>
        <w:adjustRightInd w:val="0"/>
        <w:ind w:firstLine="560"/>
        <w:rPr>
          <w:rFonts w:ascii="Times New Roman" w:hint="eastAsia"/>
          <w:szCs w:val="28"/>
        </w:rPr>
      </w:pPr>
      <w:r>
        <w:rPr>
          <w:rFonts w:ascii="Times New Roman"/>
          <w:szCs w:val="28"/>
          <w:lang w:val="zh-CN"/>
        </w:rPr>
        <w:t>划分评价单元是为评价目标和选用评价方法服务的，要便于评价工作的进行，有利于提高评价工作的准确性。评价单元的划分，一般将生产工艺、工艺装置、物料的特点和特性与危险、有害因素的类别、分布有机结合进行划分，还可以按评价的需要将一个评价单元再划分为若干子评价单元或更细致的单元。</w:t>
      </w:r>
    </w:p>
    <w:p w14:paraId="1F50376C" w14:textId="77777777" w:rsidR="00702B83" w:rsidRDefault="00000000">
      <w:pPr>
        <w:autoSpaceDE w:val="0"/>
        <w:autoSpaceDN w:val="0"/>
        <w:adjustRightInd w:val="0"/>
        <w:ind w:firstLine="560"/>
        <w:rPr>
          <w:rFonts w:ascii="Times New Roman" w:hint="eastAsia"/>
          <w:szCs w:val="28"/>
        </w:rPr>
      </w:pPr>
      <w:r>
        <w:rPr>
          <w:rFonts w:ascii="Times New Roman"/>
          <w:szCs w:val="28"/>
          <w:lang w:val="zh-CN"/>
        </w:rPr>
        <w:t>常用的评价单元划分原则如下：</w:t>
      </w:r>
    </w:p>
    <w:p w14:paraId="636AE74D" w14:textId="77777777" w:rsidR="00702B83" w:rsidRDefault="00000000">
      <w:pPr>
        <w:numPr>
          <w:ilvl w:val="0"/>
          <w:numId w:val="15"/>
        </w:numPr>
        <w:snapToGrid w:val="0"/>
        <w:spacing w:line="520" w:lineRule="exact"/>
        <w:ind w:firstLine="560"/>
        <w:rPr>
          <w:rFonts w:ascii="Times New Roman" w:hint="eastAsia"/>
          <w:szCs w:val="28"/>
          <w:lang w:val="en-GB"/>
        </w:rPr>
      </w:pPr>
      <w:r>
        <w:rPr>
          <w:rFonts w:ascii="Times New Roman"/>
          <w:szCs w:val="28"/>
          <w:lang w:val="en-GB"/>
        </w:rPr>
        <w:t>按危险、有害因素的类别为主划分评价单元；</w:t>
      </w:r>
    </w:p>
    <w:p w14:paraId="1738503D" w14:textId="77777777" w:rsidR="00702B83" w:rsidRDefault="00000000">
      <w:pPr>
        <w:numPr>
          <w:ilvl w:val="0"/>
          <w:numId w:val="15"/>
        </w:numPr>
        <w:snapToGrid w:val="0"/>
        <w:spacing w:line="520" w:lineRule="exact"/>
        <w:ind w:firstLine="560"/>
        <w:rPr>
          <w:rFonts w:ascii="Times New Roman" w:hint="eastAsia"/>
          <w:szCs w:val="28"/>
          <w:lang w:val="en-GB"/>
        </w:rPr>
      </w:pPr>
      <w:r>
        <w:rPr>
          <w:rFonts w:ascii="Times New Roman"/>
          <w:szCs w:val="28"/>
          <w:lang w:val="en-GB"/>
        </w:rPr>
        <w:t>按装置和物质特征划分评价单元；</w:t>
      </w:r>
    </w:p>
    <w:p w14:paraId="666AF0C6" w14:textId="77777777" w:rsidR="00702B83" w:rsidRDefault="00000000">
      <w:pPr>
        <w:numPr>
          <w:ilvl w:val="0"/>
          <w:numId w:val="15"/>
        </w:numPr>
        <w:snapToGrid w:val="0"/>
        <w:spacing w:line="520" w:lineRule="exact"/>
        <w:ind w:firstLine="560"/>
        <w:rPr>
          <w:rFonts w:ascii="Times New Roman" w:hint="eastAsia"/>
          <w:szCs w:val="28"/>
          <w:lang w:val="en-GB"/>
        </w:rPr>
      </w:pPr>
      <w:r>
        <w:rPr>
          <w:rFonts w:ascii="Times New Roman"/>
          <w:szCs w:val="28"/>
          <w:lang w:val="en-GB"/>
        </w:rPr>
        <w:t>可以将安全管理、外部周边情况分别划为一个评价单元。</w:t>
      </w:r>
    </w:p>
    <w:p w14:paraId="2FA3DA1C" w14:textId="77777777" w:rsidR="00702B83" w:rsidRDefault="00000000">
      <w:pPr>
        <w:pStyle w:val="3"/>
        <w:ind w:firstLine="562"/>
        <w:rPr>
          <w:rFonts w:ascii="Times New Roman" w:hAnsi="Times New Roman"/>
        </w:rPr>
      </w:pPr>
      <w:bookmarkStart w:id="434" w:name="_Toc233668308"/>
      <w:bookmarkStart w:id="435" w:name="_Toc207527409"/>
      <w:bookmarkStart w:id="436" w:name="_Toc18863"/>
      <w:bookmarkStart w:id="437" w:name="_Toc23004"/>
      <w:bookmarkStart w:id="438" w:name="_Toc16596"/>
      <w:bookmarkStart w:id="439" w:name="_Toc231978507"/>
      <w:bookmarkStart w:id="440" w:name="_Toc5948"/>
      <w:bookmarkStart w:id="441" w:name="_Toc211837018"/>
      <w:bookmarkStart w:id="442" w:name="_Toc213410606"/>
      <w:bookmarkStart w:id="443" w:name="_Toc195156254"/>
      <w:bookmarkStart w:id="444" w:name="_Toc211591900"/>
      <w:bookmarkStart w:id="445" w:name="_Toc187699916"/>
      <w:bookmarkStart w:id="446" w:name="_Toc188863911"/>
      <w:r>
        <w:rPr>
          <w:rFonts w:ascii="Times New Roman" w:hAnsi="Times New Roman"/>
        </w:rPr>
        <w:t>4.1.2</w:t>
      </w:r>
      <w:r>
        <w:rPr>
          <w:rFonts w:ascii="Times New Roman" w:hAnsi="Times New Roman"/>
        </w:rPr>
        <w:t>评价单元划分依据</w:t>
      </w:r>
      <w:bookmarkEnd w:id="434"/>
      <w:bookmarkEnd w:id="435"/>
      <w:bookmarkEnd w:id="436"/>
      <w:bookmarkEnd w:id="437"/>
      <w:bookmarkEnd w:id="438"/>
      <w:bookmarkEnd w:id="439"/>
      <w:bookmarkEnd w:id="440"/>
      <w:bookmarkEnd w:id="441"/>
      <w:bookmarkEnd w:id="442"/>
      <w:bookmarkEnd w:id="443"/>
      <w:bookmarkEnd w:id="444"/>
    </w:p>
    <w:bookmarkEnd w:id="445"/>
    <w:bookmarkEnd w:id="446"/>
    <w:p w14:paraId="3BF33984" w14:textId="77777777" w:rsidR="00702B83" w:rsidRDefault="00000000">
      <w:pPr>
        <w:snapToGrid w:val="0"/>
        <w:spacing w:line="520" w:lineRule="exact"/>
        <w:ind w:firstLine="560"/>
        <w:rPr>
          <w:rFonts w:ascii="Times New Roman" w:hint="eastAsia"/>
          <w:szCs w:val="28"/>
          <w:lang w:val="en-GB"/>
        </w:rPr>
      </w:pPr>
      <w:r>
        <w:rPr>
          <w:rFonts w:ascii="Times New Roman"/>
          <w:szCs w:val="28"/>
          <w:lang w:val="en-GB"/>
        </w:rPr>
        <w:t>在进行具体分析时，依据评价单元划分方法，为达到对项目进行系统、科学、全面的评价目的，首先应对该项目的地址条件进行有针对性的分析，具有在项目地址符合相关规范安全要求的前提下，项目才能获得批准建设；其次，在地址确定后，还需考虑项目功能区域划分的安全合理性，如果功能区域划分不符合安全要求，将对项目安全运行造成严重影响，甚至产生灾难性的事故后果；另外，由于工艺系统与辅助设备设施相对单一，在分析评价时可以合并进行；最后，在对项目进行安全评价时，还必须对项目的软件即安全管理进行分析。这样才能保证对项目分析评价切实到位、不漏项，指导评价细致准确的进行分析，提出具有实际针对性和较强可操作性的安全对策措施，为企业提出意见或建议。</w:t>
      </w:r>
    </w:p>
    <w:p w14:paraId="7CF25285" w14:textId="77777777" w:rsidR="00702B83" w:rsidRDefault="00000000">
      <w:pPr>
        <w:pStyle w:val="20"/>
        <w:rPr>
          <w:rFonts w:ascii="Times New Roman" w:hAnsi="Times New Roman"/>
        </w:rPr>
      </w:pPr>
      <w:bookmarkStart w:id="447" w:name="_Toc211591901"/>
      <w:r>
        <w:rPr>
          <w:rFonts w:ascii="Times New Roman" w:hAnsi="Times New Roman"/>
        </w:rPr>
        <w:t>4.2</w:t>
      </w:r>
      <w:r>
        <w:rPr>
          <w:rFonts w:ascii="Times New Roman" w:hAnsi="Times New Roman"/>
        </w:rPr>
        <w:t>评价单元划分</w:t>
      </w:r>
      <w:bookmarkEnd w:id="418"/>
      <w:bookmarkEnd w:id="419"/>
      <w:bookmarkEnd w:id="420"/>
      <w:r>
        <w:rPr>
          <w:rFonts w:ascii="Times New Roman" w:hAnsi="Times New Roman"/>
        </w:rPr>
        <w:t>结果</w:t>
      </w:r>
      <w:bookmarkEnd w:id="421"/>
      <w:bookmarkEnd w:id="422"/>
      <w:bookmarkEnd w:id="447"/>
    </w:p>
    <w:p w14:paraId="7754A2C9" w14:textId="77777777" w:rsidR="00702B83" w:rsidRDefault="00000000">
      <w:pPr>
        <w:snapToGrid w:val="0"/>
        <w:spacing w:line="520" w:lineRule="exact"/>
        <w:ind w:firstLine="560"/>
        <w:rPr>
          <w:rFonts w:ascii="Times New Roman" w:hint="eastAsia"/>
          <w:szCs w:val="28"/>
        </w:rPr>
      </w:pPr>
      <w:bookmarkStart w:id="448" w:name="_Toc11884"/>
      <w:bookmarkStart w:id="449" w:name="_Toc191799968"/>
      <w:bookmarkStart w:id="450" w:name="_Toc335926257"/>
      <w:bookmarkStart w:id="451" w:name="_Toc313453582"/>
      <w:r>
        <w:rPr>
          <w:rFonts w:ascii="Times New Roman"/>
          <w:szCs w:val="28"/>
          <w:lang w:val="en-GB"/>
        </w:rPr>
        <w:t>根据安全评价单元的划分原则</w:t>
      </w:r>
      <w:r>
        <w:rPr>
          <w:rFonts w:ascii="Times New Roman"/>
          <w:szCs w:val="28"/>
        </w:rPr>
        <w:t>和依据</w:t>
      </w:r>
      <w:r>
        <w:rPr>
          <w:rFonts w:ascii="Times New Roman"/>
          <w:szCs w:val="28"/>
          <w:lang w:val="en-GB"/>
        </w:rPr>
        <w:t>，结合企业的实际情况及安</w:t>
      </w:r>
      <w:r>
        <w:rPr>
          <w:rFonts w:ascii="Times New Roman"/>
          <w:szCs w:val="28"/>
          <w:lang w:val="en-GB"/>
        </w:rPr>
        <w:lastRenderedPageBreak/>
        <w:t>全评价的需要，本次评价根据生产装置和物质特征的相关特点，将公司安全评价单元划分为</w:t>
      </w:r>
      <w:r>
        <w:rPr>
          <w:rFonts w:ascii="Times New Roman" w:hint="eastAsia"/>
          <w:szCs w:val="28"/>
        </w:rPr>
        <w:t>六</w:t>
      </w:r>
      <w:r>
        <w:rPr>
          <w:rFonts w:ascii="Times New Roman"/>
          <w:szCs w:val="28"/>
          <w:lang w:val="en-GB"/>
        </w:rPr>
        <w:t>个评价单元，</w:t>
      </w:r>
      <w:r>
        <w:rPr>
          <w:rFonts w:ascii="Times New Roman"/>
          <w:szCs w:val="28"/>
        </w:rPr>
        <w:t>具体的划分情况和使用的评价方法见表</w:t>
      </w:r>
      <w:r>
        <w:rPr>
          <w:rFonts w:ascii="Times New Roman"/>
          <w:szCs w:val="28"/>
        </w:rPr>
        <w:t>4-1</w:t>
      </w:r>
      <w:r>
        <w:rPr>
          <w:rFonts w:ascii="Times New Roman"/>
          <w:szCs w:val="28"/>
        </w:rPr>
        <w:t>。</w:t>
      </w:r>
    </w:p>
    <w:p w14:paraId="04F5FD92" w14:textId="77777777" w:rsidR="00702B83" w:rsidRDefault="00000000">
      <w:pPr>
        <w:snapToGrid w:val="0"/>
        <w:spacing w:line="520" w:lineRule="exact"/>
        <w:ind w:firstLine="562"/>
        <w:jc w:val="center"/>
        <w:rPr>
          <w:rFonts w:ascii="Times New Roman" w:hint="eastAsia"/>
          <w:lang w:val="en-GB"/>
        </w:rPr>
      </w:pPr>
      <w:r>
        <w:rPr>
          <w:rFonts w:ascii="Times New Roman"/>
          <w:b/>
          <w:bCs/>
          <w:lang w:val="en-GB"/>
        </w:rPr>
        <w:t>表</w:t>
      </w:r>
      <w:r>
        <w:rPr>
          <w:rFonts w:ascii="Times New Roman"/>
          <w:b/>
          <w:bCs/>
          <w:lang w:val="en-GB"/>
        </w:rPr>
        <w:t>4-1</w:t>
      </w:r>
      <w:r>
        <w:rPr>
          <w:rFonts w:ascii="Times New Roman"/>
          <w:b/>
          <w:bCs/>
          <w:lang w:val="en-GB"/>
        </w:rPr>
        <w:t>各单元采取安全评价方法对应表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2900"/>
        <w:gridCol w:w="4962"/>
      </w:tblGrid>
      <w:tr w:rsidR="00702B83" w14:paraId="43C7D0D6" w14:textId="77777777">
        <w:trPr>
          <w:trHeight w:val="454"/>
          <w:jc w:val="center"/>
        </w:trPr>
        <w:tc>
          <w:tcPr>
            <w:tcW w:w="391" w:type="pct"/>
            <w:vAlign w:val="center"/>
          </w:tcPr>
          <w:p w14:paraId="6C0D89F3"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序号</w:t>
            </w:r>
          </w:p>
        </w:tc>
        <w:tc>
          <w:tcPr>
            <w:tcW w:w="1700" w:type="pct"/>
            <w:vAlign w:val="center"/>
          </w:tcPr>
          <w:p w14:paraId="5E722D28"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评价单元名称</w:t>
            </w:r>
          </w:p>
        </w:tc>
        <w:tc>
          <w:tcPr>
            <w:tcW w:w="2909" w:type="pct"/>
            <w:vAlign w:val="center"/>
          </w:tcPr>
          <w:p w14:paraId="5D3B375D"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安全评价方法</w:t>
            </w:r>
          </w:p>
        </w:tc>
      </w:tr>
      <w:tr w:rsidR="00702B83" w14:paraId="72F15677" w14:textId="77777777">
        <w:trPr>
          <w:trHeight w:val="454"/>
          <w:jc w:val="center"/>
        </w:trPr>
        <w:tc>
          <w:tcPr>
            <w:tcW w:w="391" w:type="pct"/>
            <w:vAlign w:val="center"/>
          </w:tcPr>
          <w:p w14:paraId="63A38AB7"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1</w:t>
            </w:r>
          </w:p>
        </w:tc>
        <w:tc>
          <w:tcPr>
            <w:tcW w:w="1700" w:type="pct"/>
            <w:vAlign w:val="center"/>
          </w:tcPr>
          <w:p w14:paraId="140D7AAE"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厂址及总平面布置单元</w:t>
            </w:r>
          </w:p>
        </w:tc>
        <w:tc>
          <w:tcPr>
            <w:tcW w:w="2909" w:type="pct"/>
            <w:vAlign w:val="center"/>
          </w:tcPr>
          <w:p w14:paraId="642823C6"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安全检查法、安全检查表</w:t>
            </w:r>
          </w:p>
        </w:tc>
      </w:tr>
      <w:tr w:rsidR="00702B83" w14:paraId="49A127FC" w14:textId="77777777">
        <w:trPr>
          <w:trHeight w:val="454"/>
          <w:jc w:val="center"/>
        </w:trPr>
        <w:tc>
          <w:tcPr>
            <w:tcW w:w="391" w:type="pct"/>
            <w:vAlign w:val="center"/>
          </w:tcPr>
          <w:p w14:paraId="2F8F16E1"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2</w:t>
            </w:r>
          </w:p>
        </w:tc>
        <w:tc>
          <w:tcPr>
            <w:tcW w:w="1700" w:type="pct"/>
            <w:vAlign w:val="center"/>
          </w:tcPr>
          <w:p w14:paraId="1F6D9520"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生产工艺及设备设施单元</w:t>
            </w:r>
          </w:p>
        </w:tc>
        <w:tc>
          <w:tcPr>
            <w:tcW w:w="2909" w:type="pct"/>
            <w:vAlign w:val="center"/>
          </w:tcPr>
          <w:p w14:paraId="49FEA8DE"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安全检查法、安全检查表</w:t>
            </w:r>
          </w:p>
        </w:tc>
      </w:tr>
      <w:tr w:rsidR="00702B83" w14:paraId="5E11D921" w14:textId="77777777">
        <w:trPr>
          <w:trHeight w:val="454"/>
          <w:jc w:val="center"/>
        </w:trPr>
        <w:tc>
          <w:tcPr>
            <w:tcW w:w="391" w:type="pct"/>
            <w:vAlign w:val="center"/>
          </w:tcPr>
          <w:p w14:paraId="4687D87F"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3</w:t>
            </w:r>
          </w:p>
        </w:tc>
        <w:tc>
          <w:tcPr>
            <w:tcW w:w="1700" w:type="pct"/>
            <w:vAlign w:val="center"/>
          </w:tcPr>
          <w:p w14:paraId="648953D4"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公用工程及辅助设施单元</w:t>
            </w:r>
          </w:p>
        </w:tc>
        <w:tc>
          <w:tcPr>
            <w:tcW w:w="2909" w:type="pct"/>
            <w:vAlign w:val="center"/>
          </w:tcPr>
          <w:p w14:paraId="0361E81A"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安全检查法、安全检查表、事故树分析评价</w:t>
            </w:r>
          </w:p>
        </w:tc>
      </w:tr>
      <w:tr w:rsidR="00702B83" w14:paraId="209744DE" w14:textId="77777777">
        <w:trPr>
          <w:trHeight w:val="454"/>
          <w:jc w:val="center"/>
        </w:trPr>
        <w:tc>
          <w:tcPr>
            <w:tcW w:w="391" w:type="pct"/>
            <w:vAlign w:val="center"/>
          </w:tcPr>
          <w:p w14:paraId="6DC39CDB"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4</w:t>
            </w:r>
          </w:p>
        </w:tc>
        <w:tc>
          <w:tcPr>
            <w:tcW w:w="1700" w:type="pct"/>
            <w:vAlign w:val="center"/>
          </w:tcPr>
          <w:p w14:paraId="04655D8C"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常规防护设施单元</w:t>
            </w:r>
          </w:p>
        </w:tc>
        <w:tc>
          <w:tcPr>
            <w:tcW w:w="2909" w:type="pct"/>
            <w:vAlign w:val="center"/>
          </w:tcPr>
          <w:p w14:paraId="3FC26B32"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安全检查法、安全检查表</w:t>
            </w:r>
          </w:p>
        </w:tc>
      </w:tr>
      <w:tr w:rsidR="00702B83" w14:paraId="55C540C7" w14:textId="77777777">
        <w:trPr>
          <w:trHeight w:val="454"/>
          <w:jc w:val="center"/>
        </w:trPr>
        <w:tc>
          <w:tcPr>
            <w:tcW w:w="391" w:type="pct"/>
            <w:vAlign w:val="center"/>
          </w:tcPr>
          <w:p w14:paraId="6639BB1C"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5</w:t>
            </w:r>
          </w:p>
        </w:tc>
        <w:tc>
          <w:tcPr>
            <w:tcW w:w="1700" w:type="pct"/>
            <w:vAlign w:val="center"/>
          </w:tcPr>
          <w:p w14:paraId="4FCBFF6E"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安全管理单元</w:t>
            </w:r>
          </w:p>
        </w:tc>
        <w:tc>
          <w:tcPr>
            <w:tcW w:w="2909" w:type="pct"/>
            <w:vAlign w:val="center"/>
          </w:tcPr>
          <w:p w14:paraId="60130C21"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安全检查法、安全检查表</w:t>
            </w:r>
          </w:p>
        </w:tc>
      </w:tr>
      <w:tr w:rsidR="00702B83" w14:paraId="5D0844A6" w14:textId="77777777">
        <w:trPr>
          <w:trHeight w:val="454"/>
          <w:jc w:val="center"/>
        </w:trPr>
        <w:tc>
          <w:tcPr>
            <w:tcW w:w="391" w:type="pct"/>
            <w:vAlign w:val="center"/>
          </w:tcPr>
          <w:p w14:paraId="0B52F6A0" w14:textId="77777777" w:rsidR="00702B83" w:rsidRDefault="00000000">
            <w:pPr>
              <w:pStyle w:val="afffe"/>
              <w:ind w:firstLineChars="0" w:firstLine="0"/>
              <w:rPr>
                <w:rFonts w:asciiTheme="minorEastAsia" w:eastAsiaTheme="minorEastAsia" w:hAnsiTheme="minorEastAsia" w:hint="eastAsia"/>
                <w:sz w:val="21"/>
                <w:szCs w:val="21"/>
              </w:rPr>
            </w:pPr>
            <w:bookmarkStart w:id="452" w:name="_Toc231978508"/>
            <w:bookmarkStart w:id="453" w:name="_Toc195156256"/>
            <w:bookmarkStart w:id="454" w:name="_Toc233668309"/>
            <w:bookmarkStart w:id="455" w:name="_Toc21719"/>
            <w:bookmarkStart w:id="456" w:name="_Toc207527411"/>
            <w:bookmarkStart w:id="457" w:name="_Toc213410607"/>
            <w:bookmarkStart w:id="458" w:name="_Toc20853"/>
            <w:bookmarkStart w:id="459" w:name="_Toc26599"/>
            <w:bookmarkStart w:id="460" w:name="_Toc24593"/>
            <w:bookmarkStart w:id="461" w:name="_Toc30651"/>
            <w:bookmarkStart w:id="462" w:name="_Toc211501735"/>
            <w:bookmarkStart w:id="463" w:name="_Toc211837019"/>
            <w:r>
              <w:rPr>
                <w:rFonts w:asciiTheme="minorEastAsia" w:eastAsiaTheme="minorEastAsia" w:hAnsiTheme="minorEastAsia" w:hint="eastAsia"/>
                <w:sz w:val="21"/>
                <w:szCs w:val="21"/>
              </w:rPr>
              <w:t>6</w:t>
            </w:r>
          </w:p>
        </w:tc>
        <w:tc>
          <w:tcPr>
            <w:tcW w:w="2900" w:type="dxa"/>
            <w:vAlign w:val="center"/>
          </w:tcPr>
          <w:p w14:paraId="08CC13EC"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hint="eastAsia"/>
                <w:sz w:val="21"/>
                <w:szCs w:val="21"/>
              </w:rPr>
              <w:t>重大生产安全事故隐患单元</w:t>
            </w:r>
          </w:p>
        </w:tc>
        <w:tc>
          <w:tcPr>
            <w:tcW w:w="4962" w:type="dxa"/>
            <w:vAlign w:val="center"/>
          </w:tcPr>
          <w:p w14:paraId="1824F644" w14:textId="77777777" w:rsidR="00702B83" w:rsidRDefault="00000000">
            <w:pPr>
              <w:pStyle w:val="afffe"/>
              <w:ind w:firstLineChars="0" w:firstLine="0"/>
              <w:rPr>
                <w:rFonts w:asciiTheme="minorEastAsia" w:eastAsiaTheme="minorEastAsia" w:hAnsiTheme="minorEastAsia" w:hint="eastAsia"/>
                <w:sz w:val="21"/>
                <w:szCs w:val="21"/>
              </w:rPr>
            </w:pPr>
            <w:r>
              <w:rPr>
                <w:rFonts w:asciiTheme="minorEastAsia" w:eastAsiaTheme="minorEastAsia" w:hAnsiTheme="minorEastAsia"/>
                <w:sz w:val="21"/>
                <w:szCs w:val="21"/>
              </w:rPr>
              <w:t>安全检查法</w:t>
            </w:r>
          </w:p>
        </w:tc>
      </w:tr>
    </w:tbl>
    <w:p w14:paraId="213E8C1E" w14:textId="77777777" w:rsidR="00702B83" w:rsidRDefault="00000000">
      <w:pPr>
        <w:pStyle w:val="20"/>
        <w:rPr>
          <w:rFonts w:ascii="Times New Roman" w:hAnsi="Times New Roman"/>
        </w:rPr>
      </w:pPr>
      <w:bookmarkStart w:id="464" w:name="_Toc211591902"/>
      <w:r>
        <w:rPr>
          <w:rFonts w:ascii="Times New Roman" w:hAnsi="Times New Roman"/>
        </w:rPr>
        <w:t>4.3</w:t>
      </w:r>
      <w:r>
        <w:rPr>
          <w:rFonts w:ascii="Times New Roman" w:hAnsi="Times New Roman"/>
        </w:rPr>
        <w:t>评价方法</w:t>
      </w:r>
      <w:bookmarkEnd w:id="452"/>
      <w:bookmarkEnd w:id="453"/>
      <w:bookmarkEnd w:id="454"/>
      <w:bookmarkEnd w:id="455"/>
      <w:bookmarkEnd w:id="456"/>
      <w:bookmarkEnd w:id="457"/>
      <w:bookmarkEnd w:id="458"/>
      <w:bookmarkEnd w:id="459"/>
      <w:bookmarkEnd w:id="460"/>
      <w:bookmarkEnd w:id="461"/>
      <w:bookmarkEnd w:id="462"/>
      <w:bookmarkEnd w:id="463"/>
      <w:r>
        <w:rPr>
          <w:rFonts w:ascii="Times New Roman" w:hAnsi="Times New Roman"/>
        </w:rPr>
        <w:t>的确定</w:t>
      </w:r>
      <w:bookmarkEnd w:id="464"/>
    </w:p>
    <w:p w14:paraId="77921F61" w14:textId="77777777" w:rsidR="00702B83" w:rsidRDefault="00000000">
      <w:pPr>
        <w:snapToGrid w:val="0"/>
        <w:ind w:firstLine="560"/>
        <w:rPr>
          <w:rFonts w:ascii="Times New Roman" w:hint="eastAsia"/>
          <w:szCs w:val="28"/>
          <w:lang w:val="en-GB"/>
        </w:rPr>
      </w:pPr>
      <w:r>
        <w:rPr>
          <w:rFonts w:ascii="Times New Roman"/>
          <w:szCs w:val="28"/>
          <w:lang w:val="en-GB"/>
        </w:rPr>
        <w:t>根据评价方法选取应遵循充分性、适应性、系统性、针对性和合理性的原则，结合该建设项目的特点，本报告选用安全检查法（</w:t>
      </w:r>
      <w:r>
        <w:rPr>
          <w:rFonts w:ascii="Times New Roman"/>
          <w:szCs w:val="28"/>
          <w:lang w:val="en-GB"/>
        </w:rPr>
        <w:t>SR</w:t>
      </w:r>
      <w:r>
        <w:rPr>
          <w:rFonts w:ascii="Times New Roman"/>
          <w:szCs w:val="28"/>
          <w:lang w:val="en-GB"/>
        </w:rPr>
        <w:t>）、安全检查表（</w:t>
      </w:r>
      <w:r>
        <w:rPr>
          <w:rFonts w:ascii="Times New Roman"/>
          <w:szCs w:val="28"/>
          <w:lang w:val="en-GB"/>
        </w:rPr>
        <w:t>SCA</w:t>
      </w:r>
      <w:r>
        <w:rPr>
          <w:rFonts w:ascii="Times New Roman"/>
          <w:szCs w:val="28"/>
          <w:lang w:val="en-GB"/>
        </w:rPr>
        <w:t>）、事故树分析法、作业条件危险性分析法等</w:t>
      </w:r>
      <w:r>
        <w:rPr>
          <w:rFonts w:ascii="Times New Roman"/>
          <w:szCs w:val="28"/>
          <w:lang w:val="en-GB"/>
        </w:rPr>
        <w:t>4</w:t>
      </w:r>
      <w:r>
        <w:rPr>
          <w:rFonts w:ascii="Times New Roman"/>
          <w:szCs w:val="28"/>
          <w:lang w:val="en-GB"/>
        </w:rPr>
        <w:t>种安全评价方法对该工程项目危险、有害因素及危险、有害程度进行分析评价。</w:t>
      </w:r>
    </w:p>
    <w:p w14:paraId="3BCACD31" w14:textId="77777777" w:rsidR="00702B83" w:rsidRDefault="00000000">
      <w:pPr>
        <w:snapToGrid w:val="0"/>
        <w:ind w:firstLine="560"/>
        <w:rPr>
          <w:rFonts w:ascii="Times New Roman" w:hint="eastAsia"/>
          <w:szCs w:val="28"/>
          <w:lang w:val="en-GB"/>
        </w:rPr>
      </w:pPr>
      <w:r>
        <w:rPr>
          <w:rFonts w:ascii="Times New Roman"/>
          <w:szCs w:val="28"/>
          <w:lang w:val="en-GB"/>
        </w:rPr>
        <w:t>在安全评价过程中，为检查该厂址</w:t>
      </w:r>
      <w:r>
        <w:rPr>
          <w:rFonts w:ascii="Times New Roman"/>
          <w:szCs w:val="28"/>
        </w:rPr>
        <w:t>及</w:t>
      </w:r>
      <w:r>
        <w:rPr>
          <w:rFonts w:ascii="Times New Roman"/>
          <w:szCs w:val="28"/>
          <w:lang w:val="en-GB"/>
        </w:rPr>
        <w:t>总平面布置、</w:t>
      </w:r>
      <w:r>
        <w:rPr>
          <w:rFonts w:ascii="Times New Roman"/>
          <w:szCs w:val="28"/>
        </w:rPr>
        <w:t>生产工艺和设备设施、公用工程和辅助设施、常规防护设施和安全管理</w:t>
      </w:r>
      <w:r>
        <w:rPr>
          <w:rFonts w:ascii="Times New Roman"/>
          <w:szCs w:val="28"/>
          <w:lang w:val="en-GB"/>
        </w:rPr>
        <w:t>与国家相关法律、法规、规范及标准要求的符合性，因此选用了安全检查表法，以达到突出重点、避免遗漏的目的。</w:t>
      </w:r>
    </w:p>
    <w:p w14:paraId="6E2E9B80" w14:textId="77777777" w:rsidR="00702B83" w:rsidRDefault="00000000">
      <w:pPr>
        <w:snapToGrid w:val="0"/>
        <w:ind w:firstLine="560"/>
        <w:rPr>
          <w:rFonts w:ascii="Times New Roman" w:hint="eastAsia"/>
          <w:szCs w:val="28"/>
        </w:rPr>
      </w:pPr>
      <w:r>
        <w:rPr>
          <w:rFonts w:ascii="Times New Roman"/>
          <w:szCs w:val="28"/>
        </w:rPr>
        <w:t>在生产操作过程中使用作业条件危险性分析法（</w:t>
      </w:r>
      <w:r>
        <w:rPr>
          <w:rFonts w:ascii="Times New Roman"/>
          <w:szCs w:val="28"/>
        </w:rPr>
        <w:t>LEC</w:t>
      </w:r>
      <w:r>
        <w:rPr>
          <w:rFonts w:ascii="Times New Roman"/>
          <w:szCs w:val="28"/>
        </w:rPr>
        <w:t>）</w:t>
      </w:r>
      <w:r>
        <w:rPr>
          <w:rFonts w:ascii="Times New Roman"/>
          <w:szCs w:val="28"/>
          <w:lang w:val="en-GB"/>
        </w:rPr>
        <w:t>对项目固有的危险程度及风险程度进行评价，</w:t>
      </w:r>
      <w:r>
        <w:rPr>
          <w:rFonts w:ascii="Times New Roman"/>
          <w:szCs w:val="28"/>
        </w:rPr>
        <w:t>达到细化作业步骤、作业区域和危险源的目的。</w:t>
      </w:r>
    </w:p>
    <w:p w14:paraId="0D108161" w14:textId="77777777" w:rsidR="00702B83" w:rsidRDefault="00000000">
      <w:pPr>
        <w:pStyle w:val="20"/>
        <w:rPr>
          <w:rFonts w:ascii="Times New Roman" w:hAnsi="Times New Roman"/>
        </w:rPr>
      </w:pPr>
      <w:bookmarkStart w:id="465" w:name="_Toc4438"/>
      <w:bookmarkStart w:id="466" w:name="_Toc233668310"/>
      <w:bookmarkStart w:id="467" w:name="_Toc19469"/>
      <w:bookmarkStart w:id="468" w:name="_Toc19971"/>
      <w:bookmarkStart w:id="469" w:name="_Toc211501736"/>
      <w:bookmarkStart w:id="470" w:name="_Toc207527412"/>
      <w:bookmarkStart w:id="471" w:name="_Toc211837020"/>
      <w:bookmarkStart w:id="472" w:name="_Toc29841"/>
      <w:bookmarkStart w:id="473" w:name="_Toc231978509"/>
      <w:bookmarkStart w:id="474" w:name="_Toc195156257"/>
      <w:bookmarkStart w:id="475" w:name="_Toc20638"/>
      <w:bookmarkStart w:id="476" w:name="_Toc213410608"/>
      <w:bookmarkStart w:id="477" w:name="_Toc211591903"/>
      <w:r>
        <w:rPr>
          <w:rFonts w:ascii="Times New Roman" w:hAnsi="Times New Roman"/>
        </w:rPr>
        <w:t>4.4</w:t>
      </w:r>
      <w:r>
        <w:rPr>
          <w:rFonts w:ascii="Times New Roman" w:hAnsi="Times New Roman"/>
        </w:rPr>
        <w:t>评价方法</w:t>
      </w:r>
      <w:bookmarkEnd w:id="465"/>
      <w:bookmarkEnd w:id="466"/>
      <w:bookmarkEnd w:id="467"/>
      <w:bookmarkEnd w:id="468"/>
      <w:bookmarkEnd w:id="469"/>
      <w:bookmarkEnd w:id="470"/>
      <w:bookmarkEnd w:id="471"/>
      <w:bookmarkEnd w:id="472"/>
      <w:bookmarkEnd w:id="473"/>
      <w:bookmarkEnd w:id="474"/>
      <w:bookmarkEnd w:id="475"/>
      <w:bookmarkEnd w:id="476"/>
      <w:r>
        <w:rPr>
          <w:rFonts w:ascii="Times New Roman" w:hAnsi="Times New Roman"/>
        </w:rPr>
        <w:t>介绍</w:t>
      </w:r>
      <w:bookmarkEnd w:id="477"/>
    </w:p>
    <w:p w14:paraId="4D400DBA" w14:textId="77777777" w:rsidR="00702B83" w:rsidRDefault="00000000">
      <w:pPr>
        <w:pStyle w:val="3"/>
        <w:ind w:firstLine="562"/>
        <w:rPr>
          <w:rFonts w:ascii="Times New Roman" w:hAnsi="Times New Roman"/>
        </w:rPr>
      </w:pPr>
      <w:bookmarkStart w:id="478" w:name="_Toc211591904"/>
      <w:r>
        <w:rPr>
          <w:rFonts w:ascii="Times New Roman" w:hAnsi="Times New Roman"/>
        </w:rPr>
        <w:t>4.4.1</w:t>
      </w:r>
      <w:r>
        <w:rPr>
          <w:rFonts w:ascii="Times New Roman" w:hAnsi="Times New Roman"/>
        </w:rPr>
        <w:t>安全检查表</w:t>
      </w:r>
      <w:bookmarkEnd w:id="478"/>
    </w:p>
    <w:p w14:paraId="2D5B67D9" w14:textId="77777777" w:rsidR="00702B83" w:rsidRDefault="00000000">
      <w:pPr>
        <w:autoSpaceDE w:val="0"/>
        <w:autoSpaceDN w:val="0"/>
        <w:adjustRightInd w:val="0"/>
        <w:ind w:firstLine="560"/>
        <w:rPr>
          <w:rFonts w:ascii="Times New Roman" w:hint="eastAsia"/>
          <w:szCs w:val="28"/>
          <w:lang w:val="zh-CN"/>
        </w:rPr>
      </w:pPr>
      <w:r>
        <w:rPr>
          <w:rFonts w:ascii="Times New Roman"/>
          <w:szCs w:val="28"/>
          <w:lang w:val="zh-CN"/>
        </w:rPr>
        <w:t>安全检查表法是指根据有关的标准、规范和规定，相关的技术资料，同类企业安全管理经验及国内外事故案例等，对通过系统安全分</w:t>
      </w:r>
      <w:r>
        <w:rPr>
          <w:rFonts w:ascii="Times New Roman"/>
          <w:szCs w:val="28"/>
          <w:lang w:val="zh-CN"/>
        </w:rPr>
        <w:lastRenderedPageBreak/>
        <w:t>析所确定的危险部位及防范措施以表格的形式逐项列出来进行检查的方法。安全检查表法是最基本、最可靠的一种安全评价方法。使用安全检查表不仅可以发现和查明各种危险和隐患，还可以监督各项安全法规、标准、制度的实施，制止违章行为，防止事故，消除危险，保障安全生产。</w:t>
      </w:r>
    </w:p>
    <w:p w14:paraId="26ABAA0E" w14:textId="77777777" w:rsidR="00702B83" w:rsidRDefault="00000000">
      <w:pPr>
        <w:pStyle w:val="3"/>
        <w:ind w:firstLine="562"/>
        <w:rPr>
          <w:rFonts w:ascii="Times New Roman" w:hAnsi="Times New Roman"/>
        </w:rPr>
      </w:pPr>
      <w:bookmarkStart w:id="479" w:name="_Toc211591905"/>
      <w:r>
        <w:rPr>
          <w:rFonts w:ascii="Times New Roman" w:hAnsi="Times New Roman"/>
        </w:rPr>
        <w:t>4.4.2</w:t>
      </w:r>
      <w:r>
        <w:rPr>
          <w:rFonts w:ascii="Times New Roman" w:hAnsi="Times New Roman"/>
        </w:rPr>
        <w:t>安全检查法</w:t>
      </w:r>
      <w:bookmarkEnd w:id="479"/>
    </w:p>
    <w:p w14:paraId="22A793BC" w14:textId="77777777" w:rsidR="00702B83" w:rsidRDefault="00000000">
      <w:pPr>
        <w:snapToGrid w:val="0"/>
        <w:ind w:firstLine="560"/>
        <w:rPr>
          <w:rFonts w:ascii="Times New Roman" w:hint="eastAsia"/>
          <w:szCs w:val="28"/>
        </w:rPr>
      </w:pPr>
      <w:r>
        <w:rPr>
          <w:rFonts w:ascii="Times New Roman"/>
          <w:szCs w:val="28"/>
        </w:rPr>
        <w:t>在采用安全检查表进行现场检查评价时，由于编制安全检查表的人员的素质或资料收集情况等原因，通常存在编制的安全检查表不能全面反映检查实际的情况，因此需要评价人员根据平时相关知识的积累对检查结果进行分析评价，特别是对于设计图纸的审核方面，安全检查法有着不可替代的作用。因此，通常在对项目进行安全评价时，安全检查表法与安全检查配合使用可以使分析评价更加完整，更符合评价实际。</w:t>
      </w:r>
    </w:p>
    <w:p w14:paraId="11DB5310" w14:textId="77777777" w:rsidR="00702B83" w:rsidRDefault="00000000">
      <w:pPr>
        <w:pStyle w:val="3"/>
        <w:ind w:firstLine="562"/>
        <w:rPr>
          <w:rFonts w:ascii="Times New Roman" w:hAnsi="Times New Roman"/>
        </w:rPr>
      </w:pPr>
      <w:bookmarkStart w:id="480" w:name="_Toc211591906"/>
      <w:r>
        <w:rPr>
          <w:rFonts w:ascii="Times New Roman" w:hAnsi="Times New Roman"/>
        </w:rPr>
        <w:t>4.4.3</w:t>
      </w:r>
      <w:r>
        <w:rPr>
          <w:rFonts w:ascii="Times New Roman" w:hAnsi="Times New Roman"/>
        </w:rPr>
        <w:t>事故树分析法</w:t>
      </w:r>
      <w:bookmarkEnd w:id="480"/>
    </w:p>
    <w:p w14:paraId="260E5665" w14:textId="77777777" w:rsidR="00702B83" w:rsidRDefault="00000000">
      <w:pPr>
        <w:snapToGrid w:val="0"/>
        <w:ind w:firstLine="560"/>
        <w:rPr>
          <w:rFonts w:ascii="Times New Roman" w:hint="eastAsia"/>
          <w:szCs w:val="28"/>
        </w:rPr>
      </w:pPr>
      <w:r>
        <w:rPr>
          <w:rFonts w:ascii="Times New Roman"/>
          <w:szCs w:val="28"/>
        </w:rPr>
        <w:t>事故树分析是从结果到原因找出与灾害有关的各种因素之间因果关系和逻辑关系的分析法。这种方法是把系统可能发生的事故放在图的最上面，称为顶上事件，按系统构成要素之间的关系，分析与灾害事故有关的原因。如果这些原因是其他一些原因的结果，则称为中间原因事件（中间事件），应继续往下分析，直到找出不能进一步往下分析的原因为止，这些原因称为基本原因事件（或基本事件）。图中各因果关系用不同的逻辑门符号联接起来，这样得到的图形像一棵倒置的树，即为事故树。通过事故树分析可以找出基本事件及其对顶上事件影响的程度，为采取安全措施、预防事故提供科学的依据。</w:t>
      </w:r>
    </w:p>
    <w:p w14:paraId="0F152268" w14:textId="77777777" w:rsidR="00702B83" w:rsidRDefault="00000000">
      <w:pPr>
        <w:snapToGrid w:val="0"/>
        <w:ind w:firstLine="560"/>
        <w:rPr>
          <w:rFonts w:ascii="Times New Roman" w:hint="eastAsia"/>
          <w:szCs w:val="28"/>
        </w:rPr>
      </w:pPr>
      <w:r>
        <w:rPr>
          <w:rFonts w:ascii="Times New Roman"/>
          <w:szCs w:val="28"/>
        </w:rPr>
        <w:t>事故树分析的基本程序如下：</w:t>
      </w:r>
      <w:r>
        <w:rPr>
          <w:rFonts w:ascii="Times New Roman"/>
          <w:szCs w:val="28"/>
        </w:rPr>
        <w:tab/>
      </w:r>
    </w:p>
    <w:p w14:paraId="38D5AEB9"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1</w:t>
      </w:r>
      <w:r>
        <w:rPr>
          <w:rFonts w:ascii="Times New Roman"/>
          <w:szCs w:val="28"/>
        </w:rPr>
        <w:t>）熟悉系统；</w:t>
      </w:r>
    </w:p>
    <w:p w14:paraId="789CB8DC"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2</w:t>
      </w:r>
      <w:r>
        <w:rPr>
          <w:rFonts w:ascii="Times New Roman"/>
          <w:szCs w:val="28"/>
        </w:rPr>
        <w:t>）调查事故；</w:t>
      </w:r>
    </w:p>
    <w:p w14:paraId="2F6CBEF8"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3</w:t>
      </w:r>
      <w:r>
        <w:rPr>
          <w:rFonts w:ascii="Times New Roman"/>
          <w:szCs w:val="28"/>
        </w:rPr>
        <w:t>）确定顶上事件；</w:t>
      </w:r>
    </w:p>
    <w:p w14:paraId="79E6EB0F" w14:textId="77777777" w:rsidR="00702B83" w:rsidRDefault="00000000">
      <w:pPr>
        <w:snapToGrid w:val="0"/>
        <w:ind w:firstLine="560"/>
        <w:rPr>
          <w:rFonts w:ascii="Times New Roman" w:hint="eastAsia"/>
          <w:szCs w:val="28"/>
        </w:rPr>
      </w:pPr>
      <w:r>
        <w:rPr>
          <w:rFonts w:ascii="Times New Roman"/>
          <w:szCs w:val="28"/>
        </w:rPr>
        <w:lastRenderedPageBreak/>
        <w:t>（</w:t>
      </w:r>
      <w:r>
        <w:rPr>
          <w:rFonts w:ascii="Times New Roman"/>
          <w:szCs w:val="28"/>
        </w:rPr>
        <w:t>4</w:t>
      </w:r>
      <w:r>
        <w:rPr>
          <w:rFonts w:ascii="Times New Roman"/>
          <w:szCs w:val="28"/>
        </w:rPr>
        <w:t>）确定目标值；</w:t>
      </w:r>
    </w:p>
    <w:p w14:paraId="2AD49CC8"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5</w:t>
      </w:r>
      <w:r>
        <w:rPr>
          <w:rFonts w:ascii="Times New Roman"/>
          <w:szCs w:val="28"/>
        </w:rPr>
        <w:t>）调查原因事件；</w:t>
      </w:r>
    </w:p>
    <w:p w14:paraId="398F61B9"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6</w:t>
      </w:r>
      <w:r>
        <w:rPr>
          <w:rFonts w:ascii="Times New Roman"/>
          <w:szCs w:val="28"/>
        </w:rPr>
        <w:t>）画出事故树；</w:t>
      </w:r>
    </w:p>
    <w:p w14:paraId="4CA4D178"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7</w:t>
      </w:r>
      <w:r>
        <w:rPr>
          <w:rFonts w:ascii="Times New Roman"/>
          <w:szCs w:val="28"/>
        </w:rPr>
        <w:t>）定性分析；</w:t>
      </w:r>
    </w:p>
    <w:p w14:paraId="6A04CB92"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8</w:t>
      </w:r>
      <w:r>
        <w:rPr>
          <w:rFonts w:ascii="Times New Roman"/>
          <w:szCs w:val="28"/>
        </w:rPr>
        <w:t>）求出事故发生概率；</w:t>
      </w:r>
    </w:p>
    <w:p w14:paraId="55029E38"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9</w:t>
      </w:r>
      <w:r>
        <w:rPr>
          <w:rFonts w:ascii="Times New Roman"/>
          <w:szCs w:val="28"/>
        </w:rPr>
        <w:t>）进行比较；</w:t>
      </w:r>
    </w:p>
    <w:p w14:paraId="607C9FAF"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10</w:t>
      </w:r>
      <w:r>
        <w:rPr>
          <w:rFonts w:ascii="Times New Roman"/>
          <w:szCs w:val="28"/>
        </w:rPr>
        <w:t>）定量分析。</w:t>
      </w:r>
    </w:p>
    <w:p w14:paraId="2806F882" w14:textId="77777777" w:rsidR="00702B83" w:rsidRDefault="00000000">
      <w:pPr>
        <w:snapToGrid w:val="0"/>
        <w:ind w:firstLine="560"/>
        <w:rPr>
          <w:rFonts w:ascii="Times New Roman" w:hint="eastAsia"/>
          <w:szCs w:val="28"/>
        </w:rPr>
      </w:pPr>
      <w:r>
        <w:rPr>
          <w:rFonts w:ascii="Times New Roman"/>
          <w:szCs w:val="28"/>
        </w:rPr>
        <w:t>目前，在我国</w:t>
      </w:r>
      <w:r>
        <w:rPr>
          <w:rFonts w:ascii="Times New Roman"/>
          <w:szCs w:val="28"/>
        </w:rPr>
        <w:t>FTA</w:t>
      </w:r>
      <w:r>
        <w:rPr>
          <w:rFonts w:ascii="Times New Roman"/>
          <w:szCs w:val="28"/>
        </w:rPr>
        <w:t>一般都考虑到第</w:t>
      </w:r>
      <w:r>
        <w:rPr>
          <w:rFonts w:ascii="Times New Roman"/>
          <w:szCs w:val="28"/>
        </w:rPr>
        <w:t>7</w:t>
      </w:r>
      <w:r>
        <w:rPr>
          <w:rFonts w:ascii="Times New Roman"/>
          <w:szCs w:val="28"/>
        </w:rPr>
        <w:t>步进行定性分析为止，也能取得较好效果。在本次的安全评价中，仅采用事故树进行定性分析。</w:t>
      </w:r>
    </w:p>
    <w:p w14:paraId="2E785756" w14:textId="77777777" w:rsidR="00702B83" w:rsidRDefault="00000000">
      <w:pPr>
        <w:pStyle w:val="1"/>
        <w:spacing w:before="120" w:after="120"/>
        <w:ind w:firstLine="723"/>
        <w:rPr>
          <w:rFonts w:ascii="Times New Roman" w:hAnsi="Times New Roman"/>
        </w:rPr>
      </w:pPr>
      <w:bookmarkStart w:id="481" w:name="_Toc8149"/>
      <w:bookmarkStart w:id="482" w:name="_Toc27488"/>
      <w:bookmarkStart w:id="483" w:name="_Toc4473"/>
      <w:bookmarkStart w:id="484" w:name="_Toc208675035"/>
      <w:bookmarkStart w:id="485" w:name="_Toc208674447"/>
      <w:bookmarkStart w:id="486" w:name="_Toc313453627"/>
      <w:bookmarkStart w:id="487" w:name="_Toc14419"/>
      <w:bookmarkStart w:id="488" w:name="_Toc335926316"/>
      <w:bookmarkStart w:id="489" w:name="_Toc9727"/>
      <w:bookmarkStart w:id="490" w:name="_Toc13746"/>
      <w:bookmarkEnd w:id="448"/>
      <w:bookmarkEnd w:id="449"/>
      <w:bookmarkEnd w:id="450"/>
      <w:bookmarkEnd w:id="451"/>
      <w:r>
        <w:rPr>
          <w:rFonts w:ascii="Times New Roman" w:hAnsi="Times New Roman"/>
        </w:rPr>
        <w:br w:type="page"/>
      </w:r>
      <w:bookmarkStart w:id="491" w:name="_Toc211591907"/>
      <w:r>
        <w:rPr>
          <w:rFonts w:ascii="Times New Roman" w:hAnsi="Times New Roman"/>
        </w:rPr>
        <w:lastRenderedPageBreak/>
        <w:t>第</w:t>
      </w:r>
      <w:r>
        <w:rPr>
          <w:rFonts w:ascii="Times New Roman" w:hAnsi="Times New Roman"/>
        </w:rPr>
        <w:t>5</w:t>
      </w:r>
      <w:r>
        <w:rPr>
          <w:rFonts w:ascii="Times New Roman" w:hAnsi="Times New Roman"/>
        </w:rPr>
        <w:t>章</w:t>
      </w:r>
      <w:bookmarkEnd w:id="481"/>
      <w:r>
        <w:rPr>
          <w:rFonts w:ascii="Times New Roman" w:hAnsi="Times New Roman"/>
        </w:rPr>
        <w:t>定性、定量评价</w:t>
      </w:r>
      <w:bookmarkEnd w:id="482"/>
      <w:bookmarkEnd w:id="483"/>
      <w:bookmarkEnd w:id="491"/>
    </w:p>
    <w:p w14:paraId="59BB5C5A" w14:textId="77777777" w:rsidR="00702B83" w:rsidRDefault="00000000">
      <w:pPr>
        <w:pStyle w:val="20"/>
        <w:rPr>
          <w:rFonts w:ascii="Times New Roman" w:hAnsi="Times New Roman"/>
        </w:rPr>
      </w:pPr>
      <w:bookmarkStart w:id="492" w:name="_Toc29878"/>
      <w:bookmarkStart w:id="493" w:name="_Toc937"/>
      <w:bookmarkStart w:id="494" w:name="_Toc211591908"/>
      <w:bookmarkStart w:id="495" w:name="_Toc8228"/>
      <w:bookmarkStart w:id="496" w:name="_Toc201767299"/>
      <w:bookmarkStart w:id="497" w:name="_Toc309682497"/>
      <w:bookmarkStart w:id="498" w:name="_Toc202575709"/>
      <w:bookmarkStart w:id="499" w:name="_Toc327017834"/>
      <w:bookmarkStart w:id="500" w:name="_Toc278151421"/>
      <w:bookmarkStart w:id="501" w:name="_Toc335926267"/>
      <w:r>
        <w:rPr>
          <w:rFonts w:ascii="Times New Roman" w:hAnsi="Times New Roman"/>
        </w:rPr>
        <w:t>5.1</w:t>
      </w:r>
      <w:r>
        <w:rPr>
          <w:rFonts w:ascii="Times New Roman" w:hAnsi="Times New Roman"/>
        </w:rPr>
        <w:t>厂址及总平面布置评价单元</w:t>
      </w:r>
      <w:bookmarkEnd w:id="492"/>
      <w:bookmarkEnd w:id="493"/>
      <w:bookmarkEnd w:id="494"/>
    </w:p>
    <w:p w14:paraId="03D2C7EF" w14:textId="77777777" w:rsidR="00702B83" w:rsidRDefault="00000000">
      <w:pPr>
        <w:pStyle w:val="3"/>
        <w:ind w:firstLine="562"/>
        <w:rPr>
          <w:rFonts w:ascii="Times New Roman" w:hAnsi="Times New Roman"/>
        </w:rPr>
      </w:pPr>
      <w:bookmarkStart w:id="502" w:name="_Toc2499"/>
      <w:bookmarkStart w:id="503" w:name="_Toc211591909"/>
      <w:r>
        <w:rPr>
          <w:rFonts w:ascii="Times New Roman" w:hAnsi="Times New Roman"/>
        </w:rPr>
        <w:t>5.1.1</w:t>
      </w:r>
      <w:r>
        <w:rPr>
          <w:rFonts w:ascii="Times New Roman" w:hAnsi="Times New Roman"/>
        </w:rPr>
        <w:t>厂址及总平面布置安全检查表</w:t>
      </w:r>
      <w:bookmarkEnd w:id="495"/>
      <w:bookmarkEnd w:id="496"/>
      <w:bookmarkEnd w:id="497"/>
      <w:bookmarkEnd w:id="498"/>
      <w:bookmarkEnd w:id="499"/>
      <w:bookmarkEnd w:id="500"/>
      <w:bookmarkEnd w:id="501"/>
      <w:bookmarkEnd w:id="502"/>
      <w:bookmarkEnd w:id="503"/>
    </w:p>
    <w:p w14:paraId="484CCA21" w14:textId="77777777" w:rsidR="00702B83" w:rsidRDefault="00000000">
      <w:pPr>
        <w:ind w:firstLine="560"/>
        <w:rPr>
          <w:rFonts w:asciiTheme="minorEastAsia" w:eastAsiaTheme="minorEastAsia" w:hAnsiTheme="minorEastAsia" w:hint="eastAsia"/>
          <w:szCs w:val="28"/>
        </w:rPr>
      </w:pPr>
      <w:r>
        <w:t>本评价单元依据《工业企业总平面设计规范》（GB50187-2012）</w:t>
      </w:r>
      <w:r>
        <w:rPr>
          <w:rFonts w:hint="eastAsia"/>
        </w:rPr>
        <w:t>、</w:t>
      </w:r>
      <w:r>
        <w:t>《工业企业厂内铁路、道路运输安全规程》（GB4387-2008）</w:t>
      </w:r>
      <w:r>
        <w:rPr>
          <w:rFonts w:hint="eastAsia"/>
        </w:rPr>
        <w:t>、</w:t>
      </w:r>
      <w:r>
        <w:rPr>
          <w:rFonts w:hint="eastAsia"/>
          <w:lang w:val="zh-CN"/>
        </w:rPr>
        <w:t>《建筑设计防火规范[2018版]》（GB50016-2014）</w:t>
      </w:r>
      <w:r>
        <w:rPr>
          <w:rFonts w:asciiTheme="minorEastAsia" w:eastAsiaTheme="minorEastAsia" w:hAnsiTheme="minorEastAsia"/>
          <w:szCs w:val="28"/>
        </w:rPr>
        <w:t>等相关标准和规范中的相关内容对该项目的厂址和总平面布置采用安全检查表进行分析评价，检查其是否符合有关标准、规范的要求。</w:t>
      </w:r>
    </w:p>
    <w:p w14:paraId="44F33791" w14:textId="77777777" w:rsidR="00702B83" w:rsidRDefault="00000000">
      <w:pPr>
        <w:snapToGrid w:val="0"/>
        <w:spacing w:line="520" w:lineRule="exact"/>
        <w:ind w:firstLine="562"/>
        <w:jc w:val="center"/>
        <w:rPr>
          <w:rFonts w:asciiTheme="minorEastAsia" w:eastAsiaTheme="minorEastAsia" w:hAnsiTheme="minorEastAsia" w:hint="eastAsia"/>
          <w:b/>
          <w:bCs/>
        </w:rPr>
      </w:pPr>
      <w:r>
        <w:rPr>
          <w:rFonts w:asciiTheme="minorEastAsia" w:eastAsiaTheme="minorEastAsia" w:hAnsiTheme="minorEastAsia"/>
          <w:b/>
          <w:bCs/>
        </w:rPr>
        <w:t>表5-1厂址及总平面布置安全检查表</w:t>
      </w: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3"/>
        <w:gridCol w:w="2993"/>
        <w:gridCol w:w="2469"/>
        <w:gridCol w:w="2111"/>
        <w:gridCol w:w="771"/>
      </w:tblGrid>
      <w:tr w:rsidR="00702B83" w14:paraId="3C7C5607" w14:textId="77777777">
        <w:trPr>
          <w:trHeight w:val="450"/>
          <w:tblHeader/>
          <w:jc w:val="center"/>
        </w:trPr>
        <w:tc>
          <w:tcPr>
            <w:tcW w:w="753" w:type="dxa"/>
            <w:vAlign w:val="center"/>
          </w:tcPr>
          <w:p w14:paraId="41A79EE0"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序号</w:t>
            </w:r>
          </w:p>
        </w:tc>
        <w:tc>
          <w:tcPr>
            <w:tcW w:w="2993" w:type="dxa"/>
            <w:vAlign w:val="center"/>
          </w:tcPr>
          <w:p w14:paraId="5686D21D"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检查内容</w:t>
            </w:r>
          </w:p>
        </w:tc>
        <w:tc>
          <w:tcPr>
            <w:tcW w:w="2469" w:type="dxa"/>
            <w:vAlign w:val="center"/>
          </w:tcPr>
          <w:p w14:paraId="0D377B1B"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依据标准</w:t>
            </w:r>
          </w:p>
        </w:tc>
        <w:tc>
          <w:tcPr>
            <w:tcW w:w="2111" w:type="dxa"/>
            <w:vAlign w:val="center"/>
          </w:tcPr>
          <w:p w14:paraId="247A62BF"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检查情况</w:t>
            </w:r>
          </w:p>
        </w:tc>
        <w:tc>
          <w:tcPr>
            <w:tcW w:w="771" w:type="dxa"/>
            <w:vAlign w:val="center"/>
          </w:tcPr>
          <w:p w14:paraId="062B0C1D"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结论</w:t>
            </w:r>
          </w:p>
        </w:tc>
      </w:tr>
      <w:tr w:rsidR="00702B83" w14:paraId="73862878" w14:textId="77777777">
        <w:trPr>
          <w:trHeight w:val="360"/>
          <w:jc w:val="center"/>
        </w:trPr>
        <w:tc>
          <w:tcPr>
            <w:tcW w:w="9097" w:type="dxa"/>
            <w:gridSpan w:val="5"/>
            <w:vAlign w:val="center"/>
          </w:tcPr>
          <w:p w14:paraId="08FD2BC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厂址检查</w:t>
            </w:r>
          </w:p>
        </w:tc>
      </w:tr>
      <w:tr w:rsidR="00702B83" w14:paraId="22910B6A" w14:textId="77777777">
        <w:trPr>
          <w:trHeight w:val="454"/>
          <w:jc w:val="center"/>
        </w:trPr>
        <w:tc>
          <w:tcPr>
            <w:tcW w:w="753" w:type="dxa"/>
            <w:vAlign w:val="center"/>
          </w:tcPr>
          <w:p w14:paraId="7CCB6AFE"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lang w:val="zh-CN"/>
              </w:rPr>
              <w:t>1</w:t>
            </w:r>
          </w:p>
        </w:tc>
        <w:tc>
          <w:tcPr>
            <w:tcW w:w="2993" w:type="dxa"/>
            <w:vAlign w:val="center"/>
          </w:tcPr>
          <w:p w14:paraId="22D48597" w14:textId="77777777" w:rsidR="00702B83" w:rsidRDefault="00000000">
            <w:pPr>
              <w:snapToGrid w:val="0"/>
              <w:spacing w:line="240" w:lineRule="exact"/>
              <w:ind w:firstLine="420"/>
              <w:rPr>
                <w:rFonts w:cs="宋体" w:hint="eastAsia"/>
                <w:kern w:val="2"/>
                <w:sz w:val="21"/>
                <w:szCs w:val="21"/>
              </w:rPr>
            </w:pPr>
            <w:r>
              <w:rPr>
                <w:rFonts w:cs="宋体" w:hint="eastAsia"/>
                <w:sz w:val="21"/>
                <w:szCs w:val="21"/>
              </w:rPr>
              <w:t>厂址选择应符合国家的工业布局、城镇（乡）总体规划及土地利用总体规划的要求。</w:t>
            </w:r>
          </w:p>
        </w:tc>
        <w:tc>
          <w:tcPr>
            <w:tcW w:w="2469" w:type="dxa"/>
            <w:vAlign w:val="center"/>
          </w:tcPr>
          <w:p w14:paraId="4E15BA50"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32995B57"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第3.0.1条</w:t>
            </w:r>
          </w:p>
        </w:tc>
        <w:tc>
          <w:tcPr>
            <w:tcW w:w="2111" w:type="dxa"/>
            <w:vAlign w:val="center"/>
          </w:tcPr>
          <w:p w14:paraId="4051EF00" w14:textId="77777777" w:rsidR="00702B83" w:rsidRDefault="00000000">
            <w:pPr>
              <w:autoSpaceDE w:val="0"/>
              <w:autoSpaceDN w:val="0"/>
              <w:adjustRightInd w:val="0"/>
              <w:snapToGrid w:val="0"/>
              <w:spacing w:line="240" w:lineRule="exact"/>
              <w:ind w:firstLine="420"/>
              <w:rPr>
                <w:rFonts w:cs="宋体" w:hint="eastAsia"/>
                <w:kern w:val="2"/>
                <w:sz w:val="21"/>
                <w:szCs w:val="21"/>
              </w:rPr>
            </w:pPr>
            <w:r>
              <w:rPr>
                <w:rFonts w:cs="宋体" w:hint="eastAsia"/>
                <w:kern w:val="2"/>
                <w:sz w:val="21"/>
                <w:szCs w:val="21"/>
              </w:rPr>
              <w:t>该厂有不动产权证，选址选择</w:t>
            </w:r>
            <w:r>
              <w:rPr>
                <w:rFonts w:cs="宋体" w:hint="eastAsia"/>
                <w:sz w:val="21"/>
                <w:szCs w:val="21"/>
              </w:rPr>
              <w:t>符合总体规划的要求。</w:t>
            </w:r>
          </w:p>
        </w:tc>
        <w:tc>
          <w:tcPr>
            <w:tcW w:w="771" w:type="dxa"/>
            <w:vAlign w:val="center"/>
          </w:tcPr>
          <w:p w14:paraId="224A9709" w14:textId="77777777" w:rsidR="00702B83" w:rsidRDefault="00000000">
            <w:pPr>
              <w:tabs>
                <w:tab w:val="left" w:pos="4635"/>
              </w:tabs>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EFCA878" w14:textId="77777777">
        <w:trPr>
          <w:trHeight w:val="454"/>
          <w:jc w:val="center"/>
        </w:trPr>
        <w:tc>
          <w:tcPr>
            <w:tcW w:w="753" w:type="dxa"/>
            <w:vAlign w:val="center"/>
          </w:tcPr>
          <w:p w14:paraId="316F9E80"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lang w:val="zh-CN"/>
              </w:rPr>
            </w:pPr>
            <w:r>
              <w:rPr>
                <w:rFonts w:cs="宋体" w:hint="eastAsia"/>
                <w:sz w:val="21"/>
                <w:szCs w:val="21"/>
                <w:lang w:val="zh-CN"/>
              </w:rPr>
              <w:t>2</w:t>
            </w:r>
          </w:p>
        </w:tc>
        <w:tc>
          <w:tcPr>
            <w:tcW w:w="2993" w:type="dxa"/>
            <w:vAlign w:val="center"/>
          </w:tcPr>
          <w:p w14:paraId="222068CC" w14:textId="77777777" w:rsidR="00702B83" w:rsidRDefault="00000000">
            <w:pPr>
              <w:snapToGrid w:val="0"/>
              <w:spacing w:line="240" w:lineRule="exact"/>
              <w:ind w:firstLine="420"/>
              <w:rPr>
                <w:rFonts w:cs="宋体" w:hint="eastAsia"/>
                <w:sz w:val="21"/>
                <w:szCs w:val="21"/>
              </w:rPr>
            </w:pPr>
            <w:r>
              <w:rPr>
                <w:rFonts w:cs="宋体" w:hint="eastAsia"/>
                <w:sz w:val="21"/>
                <w:szCs w:val="21"/>
              </w:rPr>
              <w:t>配套和服务工业企业的居住区、交通运输、动力公用设施、废料场及环境保护工程、施工基地等用地，应与厂区用地同时选择。</w:t>
            </w:r>
          </w:p>
        </w:tc>
        <w:tc>
          <w:tcPr>
            <w:tcW w:w="2469" w:type="dxa"/>
            <w:vAlign w:val="center"/>
          </w:tcPr>
          <w:p w14:paraId="50611AD9"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384FCE46"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第3.0.2条</w:t>
            </w:r>
          </w:p>
        </w:tc>
        <w:tc>
          <w:tcPr>
            <w:tcW w:w="2111" w:type="dxa"/>
            <w:vAlign w:val="center"/>
          </w:tcPr>
          <w:p w14:paraId="68A92C4B" w14:textId="77777777" w:rsidR="00702B83" w:rsidRDefault="00000000">
            <w:pPr>
              <w:autoSpaceDE w:val="0"/>
              <w:autoSpaceDN w:val="0"/>
              <w:adjustRightInd w:val="0"/>
              <w:snapToGrid w:val="0"/>
              <w:spacing w:line="240" w:lineRule="exact"/>
              <w:ind w:firstLine="420"/>
              <w:rPr>
                <w:rFonts w:cs="宋体" w:hint="eastAsia"/>
                <w:kern w:val="2"/>
                <w:sz w:val="21"/>
                <w:szCs w:val="21"/>
              </w:rPr>
            </w:pPr>
            <w:r>
              <w:rPr>
                <w:rFonts w:cs="宋体" w:hint="eastAsia"/>
                <w:sz w:val="21"/>
                <w:szCs w:val="21"/>
              </w:rPr>
              <w:t>生活区、交通运输、动力公用设施、废料场及环境保护工程、施工基地等用地，厂区用地同时选择。</w:t>
            </w:r>
          </w:p>
        </w:tc>
        <w:tc>
          <w:tcPr>
            <w:tcW w:w="771" w:type="dxa"/>
            <w:vAlign w:val="center"/>
          </w:tcPr>
          <w:p w14:paraId="3D15236C" w14:textId="77777777" w:rsidR="00702B83" w:rsidRDefault="00000000">
            <w:pPr>
              <w:tabs>
                <w:tab w:val="left" w:pos="4635"/>
              </w:tabs>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B2F1F76" w14:textId="77777777">
        <w:trPr>
          <w:trHeight w:val="454"/>
          <w:jc w:val="center"/>
        </w:trPr>
        <w:tc>
          <w:tcPr>
            <w:tcW w:w="753" w:type="dxa"/>
            <w:vAlign w:val="center"/>
          </w:tcPr>
          <w:p w14:paraId="6DD7F34F"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3</w:t>
            </w:r>
          </w:p>
        </w:tc>
        <w:tc>
          <w:tcPr>
            <w:tcW w:w="2993" w:type="dxa"/>
            <w:vAlign w:val="center"/>
          </w:tcPr>
          <w:p w14:paraId="109E1750" w14:textId="77777777" w:rsidR="00702B83" w:rsidRDefault="00000000">
            <w:pPr>
              <w:snapToGrid w:val="0"/>
              <w:spacing w:line="240" w:lineRule="exact"/>
              <w:ind w:firstLine="420"/>
              <w:rPr>
                <w:rFonts w:cs="宋体" w:hint="eastAsia"/>
                <w:sz w:val="21"/>
                <w:szCs w:val="21"/>
              </w:rPr>
            </w:pPr>
            <w:r>
              <w:rPr>
                <w:rFonts w:cs="宋体" w:hint="eastAsia"/>
                <w:sz w:val="21"/>
                <w:szCs w:val="21"/>
              </w:rPr>
              <w:t>原料、燃料或产品运输量（特别）大的工业企业，厂址宜靠近原料、燃料基地或产品主要销售地及协作条件好的地区。</w:t>
            </w:r>
          </w:p>
        </w:tc>
        <w:tc>
          <w:tcPr>
            <w:tcW w:w="2469" w:type="dxa"/>
            <w:vAlign w:val="center"/>
          </w:tcPr>
          <w:p w14:paraId="1BF1040C"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08350BBE"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第3.0.4条</w:t>
            </w:r>
          </w:p>
        </w:tc>
        <w:tc>
          <w:tcPr>
            <w:tcW w:w="2111" w:type="dxa"/>
            <w:vAlign w:val="center"/>
          </w:tcPr>
          <w:p w14:paraId="76102128"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原料的采购、销售地区为云南，条件较好。</w:t>
            </w:r>
          </w:p>
        </w:tc>
        <w:tc>
          <w:tcPr>
            <w:tcW w:w="771" w:type="dxa"/>
            <w:vAlign w:val="center"/>
          </w:tcPr>
          <w:p w14:paraId="63D4F104" w14:textId="77777777" w:rsidR="00702B83" w:rsidRDefault="00000000">
            <w:pPr>
              <w:tabs>
                <w:tab w:val="left" w:pos="4635"/>
              </w:tabs>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符合</w:t>
            </w:r>
          </w:p>
        </w:tc>
      </w:tr>
      <w:tr w:rsidR="00702B83" w14:paraId="28A7DE62" w14:textId="77777777">
        <w:trPr>
          <w:trHeight w:val="454"/>
          <w:jc w:val="center"/>
        </w:trPr>
        <w:tc>
          <w:tcPr>
            <w:tcW w:w="753" w:type="dxa"/>
            <w:vAlign w:val="center"/>
          </w:tcPr>
          <w:p w14:paraId="59D6D91E"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4</w:t>
            </w:r>
          </w:p>
        </w:tc>
        <w:tc>
          <w:tcPr>
            <w:tcW w:w="2993" w:type="dxa"/>
            <w:vAlign w:val="center"/>
          </w:tcPr>
          <w:p w14:paraId="2254396E" w14:textId="77777777" w:rsidR="00702B83" w:rsidRDefault="00000000">
            <w:pPr>
              <w:snapToGrid w:val="0"/>
              <w:spacing w:line="240" w:lineRule="exact"/>
              <w:ind w:firstLine="420"/>
              <w:rPr>
                <w:rFonts w:cs="宋体" w:hint="eastAsia"/>
                <w:sz w:val="21"/>
                <w:szCs w:val="21"/>
              </w:rPr>
            </w:pPr>
            <w:r>
              <w:rPr>
                <w:rFonts w:cs="宋体" w:hint="eastAsia"/>
                <w:sz w:val="21"/>
                <w:szCs w:val="21"/>
              </w:rPr>
              <w:t>厂址应有便利和经济的交通运输条件，与厂外铁路、公路的连接，应便捷、工程量小。</w:t>
            </w:r>
          </w:p>
        </w:tc>
        <w:tc>
          <w:tcPr>
            <w:tcW w:w="2469" w:type="dxa"/>
            <w:vAlign w:val="center"/>
          </w:tcPr>
          <w:p w14:paraId="142BE929"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739C8636"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第3.0.5条</w:t>
            </w:r>
          </w:p>
        </w:tc>
        <w:tc>
          <w:tcPr>
            <w:tcW w:w="2111" w:type="dxa"/>
            <w:vAlign w:val="center"/>
          </w:tcPr>
          <w:p w14:paraId="56D5A7EC"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厂址地处交通便利区域。</w:t>
            </w:r>
          </w:p>
        </w:tc>
        <w:tc>
          <w:tcPr>
            <w:tcW w:w="771" w:type="dxa"/>
            <w:vAlign w:val="center"/>
          </w:tcPr>
          <w:p w14:paraId="5D97EE8F" w14:textId="77777777" w:rsidR="00702B83" w:rsidRDefault="00000000">
            <w:pPr>
              <w:tabs>
                <w:tab w:val="left" w:pos="4635"/>
              </w:tabs>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符合</w:t>
            </w:r>
          </w:p>
        </w:tc>
      </w:tr>
      <w:tr w:rsidR="00702B83" w14:paraId="3DE6EA87" w14:textId="77777777">
        <w:trPr>
          <w:trHeight w:val="454"/>
          <w:jc w:val="center"/>
        </w:trPr>
        <w:tc>
          <w:tcPr>
            <w:tcW w:w="753" w:type="dxa"/>
            <w:vAlign w:val="center"/>
          </w:tcPr>
          <w:p w14:paraId="4B0B27CC"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5</w:t>
            </w:r>
          </w:p>
        </w:tc>
        <w:tc>
          <w:tcPr>
            <w:tcW w:w="2993" w:type="dxa"/>
            <w:vAlign w:val="center"/>
          </w:tcPr>
          <w:p w14:paraId="0602A0EB"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厂址应具有满足生产、生活及发展所必需的水源和电源。水源和电源与厂址之间的管线连接应尽量短捷，且用水、用电量（特别）大的工业企业宜靠近水源及电源地。</w:t>
            </w:r>
          </w:p>
        </w:tc>
        <w:tc>
          <w:tcPr>
            <w:tcW w:w="2469" w:type="dxa"/>
            <w:vAlign w:val="center"/>
          </w:tcPr>
          <w:p w14:paraId="2DE408C0"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20307C21"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第3.0.6条</w:t>
            </w:r>
          </w:p>
        </w:tc>
        <w:tc>
          <w:tcPr>
            <w:tcW w:w="2111" w:type="dxa"/>
            <w:vAlign w:val="center"/>
          </w:tcPr>
          <w:p w14:paraId="7F16B150"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厂址具有满足生产、生活及发展规划所必需的水源和电源。</w:t>
            </w:r>
          </w:p>
        </w:tc>
        <w:tc>
          <w:tcPr>
            <w:tcW w:w="771" w:type="dxa"/>
            <w:vAlign w:val="center"/>
          </w:tcPr>
          <w:p w14:paraId="249D342A"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符合</w:t>
            </w:r>
          </w:p>
        </w:tc>
      </w:tr>
      <w:tr w:rsidR="00702B83" w14:paraId="2BF967A7" w14:textId="77777777">
        <w:trPr>
          <w:trHeight w:val="280"/>
          <w:jc w:val="center"/>
        </w:trPr>
        <w:tc>
          <w:tcPr>
            <w:tcW w:w="753" w:type="dxa"/>
            <w:vAlign w:val="center"/>
          </w:tcPr>
          <w:p w14:paraId="5EC00A84"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6</w:t>
            </w:r>
          </w:p>
        </w:tc>
        <w:tc>
          <w:tcPr>
            <w:tcW w:w="2993" w:type="dxa"/>
            <w:vAlign w:val="center"/>
          </w:tcPr>
          <w:p w14:paraId="0860631E"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为了有利于企业排入大气中的烟尘扩散，厂址应有良好的自然通风条件，不应位于窝风地段，并应满足有关防护距离的要求。</w:t>
            </w:r>
          </w:p>
        </w:tc>
        <w:tc>
          <w:tcPr>
            <w:tcW w:w="2469" w:type="dxa"/>
            <w:vAlign w:val="center"/>
          </w:tcPr>
          <w:p w14:paraId="74C71E5B"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15E48C90"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第3.0.7条</w:t>
            </w:r>
          </w:p>
        </w:tc>
        <w:tc>
          <w:tcPr>
            <w:tcW w:w="2111" w:type="dxa"/>
            <w:vAlign w:val="bottom"/>
          </w:tcPr>
          <w:p w14:paraId="7BF11B65" w14:textId="77777777" w:rsidR="00702B83" w:rsidRDefault="00000000">
            <w:pPr>
              <w:widowControl/>
              <w:spacing w:line="240" w:lineRule="exact"/>
              <w:ind w:firstLine="420"/>
              <w:rPr>
                <w:rFonts w:cs="宋体" w:hint="eastAsia"/>
                <w:sz w:val="21"/>
                <w:szCs w:val="21"/>
              </w:rPr>
            </w:pPr>
            <w:r>
              <w:rPr>
                <w:rFonts w:cs="宋体" w:hint="eastAsia"/>
                <w:sz w:val="21"/>
                <w:szCs w:val="21"/>
              </w:rPr>
              <w:t>厂址四周无高大建筑，不位于窝风地段。</w:t>
            </w:r>
          </w:p>
          <w:p w14:paraId="6BB4DC89" w14:textId="77777777" w:rsidR="00702B83" w:rsidRDefault="00702B83">
            <w:pPr>
              <w:autoSpaceDE w:val="0"/>
              <w:autoSpaceDN w:val="0"/>
              <w:adjustRightInd w:val="0"/>
              <w:snapToGrid w:val="0"/>
              <w:spacing w:line="240" w:lineRule="exact"/>
              <w:ind w:firstLine="420"/>
              <w:rPr>
                <w:rFonts w:cs="宋体" w:hint="eastAsia"/>
                <w:sz w:val="21"/>
                <w:szCs w:val="21"/>
              </w:rPr>
            </w:pPr>
          </w:p>
        </w:tc>
        <w:tc>
          <w:tcPr>
            <w:tcW w:w="771" w:type="dxa"/>
            <w:vAlign w:val="center"/>
          </w:tcPr>
          <w:p w14:paraId="147D74E0" w14:textId="77777777" w:rsidR="00702B83" w:rsidRDefault="00000000">
            <w:pPr>
              <w:autoSpaceDE w:val="0"/>
              <w:autoSpaceDN w:val="0"/>
              <w:adjustRightInd w:val="0"/>
              <w:snapToGrid w:val="0"/>
              <w:spacing w:line="240" w:lineRule="exact"/>
              <w:ind w:firstLineChars="0" w:firstLine="0"/>
              <w:rPr>
                <w:rFonts w:cs="宋体" w:hint="eastAsia"/>
                <w:sz w:val="21"/>
                <w:szCs w:val="21"/>
              </w:rPr>
            </w:pPr>
            <w:r>
              <w:rPr>
                <w:rFonts w:cs="宋体" w:hint="eastAsia"/>
                <w:sz w:val="21"/>
                <w:szCs w:val="21"/>
              </w:rPr>
              <w:t>符合</w:t>
            </w:r>
          </w:p>
        </w:tc>
      </w:tr>
      <w:tr w:rsidR="00702B83" w14:paraId="010F8849" w14:textId="77777777">
        <w:trPr>
          <w:trHeight w:val="454"/>
          <w:jc w:val="center"/>
        </w:trPr>
        <w:tc>
          <w:tcPr>
            <w:tcW w:w="753" w:type="dxa"/>
            <w:vAlign w:val="center"/>
          </w:tcPr>
          <w:p w14:paraId="1A0A46F0"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w:t>
            </w:r>
          </w:p>
        </w:tc>
        <w:tc>
          <w:tcPr>
            <w:tcW w:w="2993" w:type="dxa"/>
            <w:vAlign w:val="center"/>
          </w:tcPr>
          <w:p w14:paraId="175033CA" w14:textId="77777777" w:rsidR="00702B83" w:rsidRDefault="00000000">
            <w:pPr>
              <w:snapToGrid w:val="0"/>
              <w:spacing w:line="240" w:lineRule="exact"/>
              <w:ind w:firstLine="420"/>
              <w:rPr>
                <w:rFonts w:cs="宋体" w:hint="eastAsia"/>
                <w:sz w:val="21"/>
                <w:szCs w:val="21"/>
              </w:rPr>
            </w:pPr>
            <w:r>
              <w:rPr>
                <w:rFonts w:cs="宋体" w:hint="eastAsia"/>
                <w:sz w:val="21"/>
                <w:szCs w:val="21"/>
              </w:rPr>
              <w:t>厂址应满足近期建设所必需的场地面积和适宜的建厂地形，并应根据工业企业远期发展规划的需要，留有适当的发展余地。</w:t>
            </w:r>
          </w:p>
        </w:tc>
        <w:tc>
          <w:tcPr>
            <w:tcW w:w="2469" w:type="dxa"/>
            <w:vAlign w:val="center"/>
          </w:tcPr>
          <w:p w14:paraId="7ADF949C"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6E5528C5"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第3.0.9条</w:t>
            </w:r>
          </w:p>
        </w:tc>
        <w:tc>
          <w:tcPr>
            <w:tcW w:w="2111" w:type="dxa"/>
            <w:vAlign w:val="center"/>
          </w:tcPr>
          <w:p w14:paraId="5409F065" w14:textId="77777777" w:rsidR="00702B83" w:rsidRDefault="00000000">
            <w:pPr>
              <w:widowControl/>
              <w:spacing w:line="240" w:lineRule="exact"/>
              <w:ind w:firstLine="420"/>
              <w:rPr>
                <w:rFonts w:cs="宋体" w:hint="eastAsia"/>
                <w:sz w:val="21"/>
                <w:szCs w:val="21"/>
              </w:rPr>
            </w:pPr>
            <w:r>
              <w:rPr>
                <w:rFonts w:cs="宋体" w:hint="eastAsia"/>
                <w:sz w:val="21"/>
                <w:szCs w:val="21"/>
              </w:rPr>
              <w:t>厂址满足近期建设所必需的场地面积和适宜的建厂地形，并预留有空地。</w:t>
            </w:r>
          </w:p>
        </w:tc>
        <w:tc>
          <w:tcPr>
            <w:tcW w:w="771" w:type="dxa"/>
            <w:vAlign w:val="center"/>
          </w:tcPr>
          <w:p w14:paraId="1C584303"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符合</w:t>
            </w:r>
          </w:p>
        </w:tc>
      </w:tr>
      <w:tr w:rsidR="00702B83" w14:paraId="1D579FC4" w14:textId="77777777">
        <w:trPr>
          <w:trHeight w:val="454"/>
          <w:jc w:val="center"/>
        </w:trPr>
        <w:tc>
          <w:tcPr>
            <w:tcW w:w="753" w:type="dxa"/>
            <w:vAlign w:val="center"/>
          </w:tcPr>
          <w:p w14:paraId="4BEC02DB"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8</w:t>
            </w:r>
          </w:p>
        </w:tc>
        <w:tc>
          <w:tcPr>
            <w:tcW w:w="2993" w:type="dxa"/>
            <w:vAlign w:val="center"/>
          </w:tcPr>
          <w:p w14:paraId="38365717" w14:textId="77777777" w:rsidR="00702B83" w:rsidRDefault="00000000">
            <w:pPr>
              <w:snapToGrid w:val="0"/>
              <w:spacing w:line="240" w:lineRule="exact"/>
              <w:ind w:firstLine="420"/>
              <w:rPr>
                <w:rFonts w:cs="宋体" w:hint="eastAsia"/>
                <w:sz w:val="21"/>
                <w:szCs w:val="21"/>
              </w:rPr>
            </w:pPr>
            <w:r>
              <w:rPr>
                <w:rFonts w:cs="宋体" w:hint="eastAsia"/>
                <w:sz w:val="21"/>
                <w:szCs w:val="21"/>
              </w:rPr>
              <w:t>厂址应满足适宜的地形坡度，尽量避开自然地形复杂、</w:t>
            </w:r>
            <w:r>
              <w:rPr>
                <w:rFonts w:cs="宋体" w:hint="eastAsia"/>
                <w:sz w:val="21"/>
                <w:szCs w:val="21"/>
              </w:rPr>
              <w:lastRenderedPageBreak/>
              <w:t>自然坡度大的地段，应避免将盆地、积水洼地作为厂址。</w:t>
            </w:r>
          </w:p>
        </w:tc>
        <w:tc>
          <w:tcPr>
            <w:tcW w:w="2469" w:type="dxa"/>
            <w:vAlign w:val="center"/>
          </w:tcPr>
          <w:p w14:paraId="17B7CFE5"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lastRenderedPageBreak/>
              <w:t>《工业企业总平面设计规范》（GB50187-2012）</w:t>
            </w:r>
          </w:p>
          <w:p w14:paraId="01AF430F"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lastRenderedPageBreak/>
              <w:t>第3.0.10条</w:t>
            </w:r>
          </w:p>
        </w:tc>
        <w:tc>
          <w:tcPr>
            <w:tcW w:w="2111" w:type="dxa"/>
            <w:vAlign w:val="center"/>
          </w:tcPr>
          <w:p w14:paraId="3BAC5923" w14:textId="77777777" w:rsidR="00702B83" w:rsidRDefault="00000000">
            <w:pPr>
              <w:snapToGrid w:val="0"/>
              <w:spacing w:line="240" w:lineRule="exact"/>
              <w:ind w:firstLine="420"/>
              <w:rPr>
                <w:rFonts w:cs="宋体" w:hint="eastAsia"/>
                <w:sz w:val="21"/>
                <w:szCs w:val="21"/>
              </w:rPr>
            </w:pPr>
            <w:r>
              <w:rPr>
                <w:rFonts w:cs="宋体" w:hint="eastAsia"/>
                <w:sz w:val="21"/>
                <w:szCs w:val="21"/>
              </w:rPr>
              <w:lastRenderedPageBreak/>
              <w:t>厂址具有适宜的地形坡度，不属于自</w:t>
            </w:r>
            <w:r>
              <w:rPr>
                <w:rFonts w:cs="宋体" w:hint="eastAsia"/>
                <w:sz w:val="21"/>
                <w:szCs w:val="21"/>
              </w:rPr>
              <w:lastRenderedPageBreak/>
              <w:t>然地形复杂、自然坡度大的地段。</w:t>
            </w:r>
          </w:p>
        </w:tc>
        <w:tc>
          <w:tcPr>
            <w:tcW w:w="771" w:type="dxa"/>
            <w:vAlign w:val="center"/>
          </w:tcPr>
          <w:p w14:paraId="5DE46084"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lastRenderedPageBreak/>
              <w:t>符合</w:t>
            </w:r>
          </w:p>
        </w:tc>
      </w:tr>
      <w:tr w:rsidR="00702B83" w14:paraId="62701330" w14:textId="77777777">
        <w:trPr>
          <w:trHeight w:val="454"/>
          <w:jc w:val="center"/>
        </w:trPr>
        <w:tc>
          <w:tcPr>
            <w:tcW w:w="753" w:type="dxa"/>
            <w:vAlign w:val="center"/>
          </w:tcPr>
          <w:p w14:paraId="4598E6B0"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9</w:t>
            </w:r>
          </w:p>
        </w:tc>
        <w:tc>
          <w:tcPr>
            <w:tcW w:w="2993" w:type="dxa"/>
            <w:vAlign w:val="center"/>
          </w:tcPr>
          <w:p w14:paraId="15D6C887" w14:textId="77777777" w:rsidR="00702B83" w:rsidRDefault="00000000">
            <w:pPr>
              <w:snapToGrid w:val="0"/>
              <w:spacing w:line="240" w:lineRule="exact"/>
              <w:ind w:firstLine="420"/>
              <w:rPr>
                <w:rFonts w:cs="宋体" w:hint="eastAsia"/>
                <w:sz w:val="21"/>
                <w:szCs w:val="21"/>
              </w:rPr>
            </w:pPr>
            <w:r>
              <w:rPr>
                <w:rFonts w:cs="宋体" w:hint="eastAsia"/>
                <w:sz w:val="21"/>
                <w:szCs w:val="21"/>
              </w:rPr>
              <w:t>厂址应有利于同邻近工业企业和依托城镇在生产、交通运输、动力公用、机修和器材供应、综合利用、发展循环经济和生活设施等方面的协作等方面的协作。</w:t>
            </w:r>
          </w:p>
        </w:tc>
        <w:tc>
          <w:tcPr>
            <w:tcW w:w="2469" w:type="dxa"/>
            <w:vAlign w:val="center"/>
          </w:tcPr>
          <w:p w14:paraId="6BD7ADAB"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4C2E7607"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第3.0.11条</w:t>
            </w:r>
          </w:p>
        </w:tc>
        <w:tc>
          <w:tcPr>
            <w:tcW w:w="2111" w:type="dxa"/>
            <w:vAlign w:val="center"/>
          </w:tcPr>
          <w:p w14:paraId="2D72BC97" w14:textId="77777777" w:rsidR="00702B83" w:rsidRDefault="00000000">
            <w:pPr>
              <w:snapToGrid w:val="0"/>
              <w:spacing w:line="240" w:lineRule="exact"/>
              <w:ind w:firstLine="420"/>
              <w:rPr>
                <w:rFonts w:cs="宋体" w:hint="eastAsia"/>
                <w:sz w:val="21"/>
                <w:szCs w:val="21"/>
              </w:rPr>
            </w:pPr>
            <w:r>
              <w:rPr>
                <w:rFonts w:cs="宋体" w:hint="eastAsia"/>
                <w:sz w:val="21"/>
                <w:szCs w:val="21"/>
              </w:rPr>
              <w:t>项目厂址有利于依托城镇在生产、交通运输、动力公用、修理、综合利用和生活设施等方面的协作。</w:t>
            </w:r>
          </w:p>
        </w:tc>
        <w:tc>
          <w:tcPr>
            <w:tcW w:w="771" w:type="dxa"/>
            <w:vAlign w:val="center"/>
          </w:tcPr>
          <w:p w14:paraId="25B9C2BA"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符合</w:t>
            </w:r>
          </w:p>
        </w:tc>
      </w:tr>
      <w:tr w:rsidR="00702B83" w14:paraId="727698C2" w14:textId="77777777">
        <w:trPr>
          <w:trHeight w:val="454"/>
          <w:jc w:val="center"/>
        </w:trPr>
        <w:tc>
          <w:tcPr>
            <w:tcW w:w="753" w:type="dxa"/>
            <w:vAlign w:val="center"/>
          </w:tcPr>
          <w:p w14:paraId="009D0C6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10</w:t>
            </w:r>
          </w:p>
        </w:tc>
        <w:tc>
          <w:tcPr>
            <w:tcW w:w="2993" w:type="dxa"/>
            <w:vAlign w:val="center"/>
          </w:tcPr>
          <w:p w14:paraId="23F29255" w14:textId="77777777" w:rsidR="00702B83" w:rsidRDefault="00000000">
            <w:pPr>
              <w:snapToGrid w:val="0"/>
              <w:spacing w:line="240" w:lineRule="exact"/>
              <w:ind w:firstLine="420"/>
              <w:rPr>
                <w:rFonts w:cs="宋体" w:hint="eastAsia"/>
                <w:sz w:val="21"/>
                <w:szCs w:val="21"/>
              </w:rPr>
            </w:pPr>
            <w:r>
              <w:rPr>
                <w:rFonts w:cs="宋体" w:hint="eastAsia"/>
                <w:sz w:val="21"/>
                <w:szCs w:val="21"/>
              </w:rPr>
              <w:t>厂址应位于不受洪水、潮水或内涝威胁的地带，并应符合下列规定：</w:t>
            </w:r>
          </w:p>
          <w:p w14:paraId="2BE48D77" w14:textId="77777777" w:rsidR="00702B83" w:rsidRDefault="00000000">
            <w:pPr>
              <w:snapToGrid w:val="0"/>
              <w:spacing w:line="240" w:lineRule="exact"/>
              <w:ind w:firstLine="420"/>
              <w:rPr>
                <w:rFonts w:cs="宋体" w:hint="eastAsia"/>
                <w:sz w:val="21"/>
                <w:szCs w:val="21"/>
              </w:rPr>
            </w:pPr>
            <w:r>
              <w:rPr>
                <w:rFonts w:cs="宋体" w:hint="eastAsia"/>
                <w:sz w:val="21"/>
                <w:szCs w:val="21"/>
              </w:rPr>
              <w:t>1．当厂址不可避免不受洪水、潮水、或内涝威胁的地带时，必须采取防洪、排涝措施；</w:t>
            </w:r>
          </w:p>
          <w:p w14:paraId="7A13D140" w14:textId="77777777" w:rsidR="00702B83" w:rsidRDefault="00000000">
            <w:pPr>
              <w:snapToGrid w:val="0"/>
              <w:spacing w:line="240" w:lineRule="exact"/>
              <w:ind w:firstLine="420"/>
              <w:rPr>
                <w:rFonts w:cs="宋体" w:hint="eastAsia"/>
                <w:sz w:val="21"/>
                <w:szCs w:val="21"/>
              </w:rPr>
            </w:pPr>
            <w:r>
              <w:rPr>
                <w:rFonts w:cs="宋体" w:hint="eastAsia"/>
                <w:sz w:val="21"/>
                <w:szCs w:val="21"/>
              </w:rPr>
              <w:t>2．凡受江、河、潮、海洪水、潮水或山洪威胁的工业企业，防洪标准应符合现行国家标准《防洪标准》GB50201的有关规定。</w:t>
            </w:r>
          </w:p>
        </w:tc>
        <w:tc>
          <w:tcPr>
            <w:tcW w:w="2469" w:type="dxa"/>
            <w:vAlign w:val="center"/>
          </w:tcPr>
          <w:p w14:paraId="654F8397"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36781957"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第3.0.12条</w:t>
            </w:r>
          </w:p>
        </w:tc>
        <w:tc>
          <w:tcPr>
            <w:tcW w:w="2111" w:type="dxa"/>
            <w:vAlign w:val="center"/>
          </w:tcPr>
          <w:p w14:paraId="3870DE25" w14:textId="77777777" w:rsidR="00702B83" w:rsidRDefault="00000000">
            <w:pPr>
              <w:snapToGrid w:val="0"/>
              <w:spacing w:line="240" w:lineRule="exact"/>
              <w:ind w:firstLine="420"/>
              <w:rPr>
                <w:rFonts w:cs="宋体" w:hint="eastAsia"/>
                <w:sz w:val="21"/>
                <w:szCs w:val="21"/>
              </w:rPr>
            </w:pPr>
            <w:r>
              <w:rPr>
                <w:rFonts w:cs="宋体" w:hint="eastAsia"/>
                <w:sz w:val="21"/>
                <w:szCs w:val="21"/>
              </w:rPr>
              <w:t>该项目厂址不受洪水、潮水和内涝的威胁。</w:t>
            </w:r>
          </w:p>
        </w:tc>
        <w:tc>
          <w:tcPr>
            <w:tcW w:w="771" w:type="dxa"/>
            <w:vAlign w:val="center"/>
          </w:tcPr>
          <w:p w14:paraId="5D070C7A"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符合</w:t>
            </w:r>
          </w:p>
        </w:tc>
      </w:tr>
      <w:tr w:rsidR="00702B83" w14:paraId="533A3C74" w14:textId="77777777">
        <w:trPr>
          <w:trHeight w:val="454"/>
          <w:jc w:val="center"/>
        </w:trPr>
        <w:tc>
          <w:tcPr>
            <w:tcW w:w="753" w:type="dxa"/>
            <w:vAlign w:val="center"/>
          </w:tcPr>
          <w:p w14:paraId="4ACF2EA8"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11</w:t>
            </w:r>
          </w:p>
        </w:tc>
        <w:tc>
          <w:tcPr>
            <w:tcW w:w="2993" w:type="dxa"/>
            <w:vAlign w:val="center"/>
          </w:tcPr>
          <w:p w14:paraId="093DB754" w14:textId="77777777" w:rsidR="00702B83" w:rsidRDefault="00000000">
            <w:pPr>
              <w:snapToGrid w:val="0"/>
              <w:spacing w:line="240" w:lineRule="exact"/>
              <w:ind w:firstLine="420"/>
              <w:rPr>
                <w:rFonts w:cs="宋体" w:hint="eastAsia"/>
                <w:sz w:val="21"/>
                <w:szCs w:val="21"/>
              </w:rPr>
            </w:pPr>
            <w:r>
              <w:rPr>
                <w:rFonts w:cs="宋体" w:hint="eastAsia"/>
                <w:sz w:val="21"/>
                <w:szCs w:val="21"/>
              </w:rPr>
              <w:t>山区建厂，当厂址位于山坡或山脚处时，应采取防止山洪、泥石流等自然灾害的危害的加固措施，应对山坡的稳定性等作出地质灾害的危险性评估报告。</w:t>
            </w:r>
          </w:p>
        </w:tc>
        <w:tc>
          <w:tcPr>
            <w:tcW w:w="2469" w:type="dxa"/>
            <w:vAlign w:val="center"/>
          </w:tcPr>
          <w:p w14:paraId="1FAED242"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10C4DF0F"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第3.0.13条</w:t>
            </w:r>
          </w:p>
        </w:tc>
        <w:tc>
          <w:tcPr>
            <w:tcW w:w="2111" w:type="dxa"/>
            <w:vAlign w:val="center"/>
          </w:tcPr>
          <w:p w14:paraId="6BADF4F3" w14:textId="77777777" w:rsidR="00702B83" w:rsidRDefault="00000000">
            <w:pPr>
              <w:snapToGrid w:val="0"/>
              <w:spacing w:line="240" w:lineRule="exact"/>
              <w:ind w:firstLine="420"/>
              <w:rPr>
                <w:rFonts w:cs="宋体" w:hint="eastAsia"/>
                <w:sz w:val="21"/>
                <w:szCs w:val="21"/>
              </w:rPr>
            </w:pPr>
            <w:r>
              <w:rPr>
                <w:rFonts w:cs="宋体" w:hint="eastAsia"/>
                <w:sz w:val="21"/>
                <w:szCs w:val="21"/>
              </w:rPr>
              <w:t>该项目厂址不位于山坡或山脚处。</w:t>
            </w:r>
          </w:p>
        </w:tc>
        <w:tc>
          <w:tcPr>
            <w:tcW w:w="771" w:type="dxa"/>
            <w:vAlign w:val="center"/>
          </w:tcPr>
          <w:p w14:paraId="0B9AF874"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不涉及</w:t>
            </w:r>
          </w:p>
        </w:tc>
      </w:tr>
      <w:tr w:rsidR="00702B83" w14:paraId="40CC39AF" w14:textId="77777777">
        <w:trPr>
          <w:trHeight w:val="454"/>
          <w:jc w:val="center"/>
        </w:trPr>
        <w:tc>
          <w:tcPr>
            <w:tcW w:w="753" w:type="dxa"/>
            <w:vAlign w:val="center"/>
          </w:tcPr>
          <w:p w14:paraId="7C2DFE7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12</w:t>
            </w:r>
          </w:p>
        </w:tc>
        <w:tc>
          <w:tcPr>
            <w:tcW w:w="2993" w:type="dxa"/>
            <w:vAlign w:val="center"/>
          </w:tcPr>
          <w:p w14:paraId="0B87EA49" w14:textId="77777777" w:rsidR="00702B83" w:rsidRDefault="00000000">
            <w:pPr>
              <w:snapToGrid w:val="0"/>
              <w:spacing w:line="240" w:lineRule="exact"/>
              <w:ind w:firstLine="420"/>
              <w:rPr>
                <w:rFonts w:cs="宋体" w:hint="eastAsia"/>
                <w:sz w:val="21"/>
                <w:szCs w:val="21"/>
              </w:rPr>
            </w:pPr>
            <w:r>
              <w:rPr>
                <w:rFonts w:cs="宋体" w:hint="eastAsia"/>
                <w:sz w:val="21"/>
                <w:szCs w:val="21"/>
              </w:rPr>
              <w:t>下列地段和地区不应选为厂址：</w:t>
            </w:r>
          </w:p>
          <w:p w14:paraId="783397E8" w14:textId="77777777" w:rsidR="00702B83" w:rsidRDefault="00000000">
            <w:pPr>
              <w:numPr>
                <w:ilvl w:val="0"/>
                <w:numId w:val="16"/>
              </w:numPr>
              <w:snapToGrid w:val="0"/>
              <w:spacing w:line="240" w:lineRule="exact"/>
              <w:ind w:firstLine="420"/>
              <w:rPr>
                <w:rFonts w:cs="宋体" w:hint="eastAsia"/>
                <w:sz w:val="21"/>
                <w:szCs w:val="21"/>
              </w:rPr>
            </w:pPr>
            <w:r>
              <w:rPr>
                <w:rFonts w:cs="宋体" w:hint="eastAsia"/>
                <w:sz w:val="21"/>
                <w:szCs w:val="21"/>
              </w:rPr>
              <w:t>发震断层和抗震设防烈度为9度及高于9度的地震区；</w:t>
            </w:r>
          </w:p>
          <w:p w14:paraId="6E57919F" w14:textId="77777777" w:rsidR="00702B83" w:rsidRDefault="00000000">
            <w:pPr>
              <w:numPr>
                <w:ilvl w:val="0"/>
                <w:numId w:val="16"/>
              </w:numPr>
              <w:snapToGrid w:val="0"/>
              <w:spacing w:line="240" w:lineRule="exact"/>
              <w:ind w:firstLine="420"/>
              <w:rPr>
                <w:rFonts w:cs="宋体" w:hint="eastAsia"/>
                <w:sz w:val="21"/>
                <w:szCs w:val="21"/>
              </w:rPr>
            </w:pPr>
            <w:r>
              <w:rPr>
                <w:rFonts w:cs="宋体" w:hint="eastAsia"/>
                <w:sz w:val="21"/>
                <w:szCs w:val="21"/>
              </w:rPr>
              <w:t>有泥石流、滑坡、流沙、溶洞等直接危害的地段；</w:t>
            </w:r>
          </w:p>
          <w:p w14:paraId="307A61CC" w14:textId="77777777" w:rsidR="00702B83" w:rsidRDefault="00000000">
            <w:pPr>
              <w:snapToGrid w:val="0"/>
              <w:spacing w:line="240" w:lineRule="exact"/>
              <w:ind w:firstLine="420"/>
              <w:rPr>
                <w:rFonts w:cs="宋体" w:hint="eastAsia"/>
                <w:sz w:val="21"/>
                <w:szCs w:val="21"/>
              </w:rPr>
            </w:pPr>
            <w:r>
              <w:rPr>
                <w:rFonts w:cs="宋体" w:hint="eastAsia"/>
                <w:sz w:val="21"/>
                <w:szCs w:val="21"/>
              </w:rPr>
              <w:t>（3）采矿陷落（错动）区地表界限内；</w:t>
            </w:r>
          </w:p>
          <w:p w14:paraId="62068B46" w14:textId="77777777" w:rsidR="00702B83" w:rsidRDefault="00000000">
            <w:pPr>
              <w:snapToGrid w:val="0"/>
              <w:spacing w:line="240" w:lineRule="exact"/>
              <w:ind w:firstLine="420"/>
              <w:rPr>
                <w:rFonts w:cs="宋体" w:hint="eastAsia"/>
                <w:sz w:val="21"/>
                <w:szCs w:val="21"/>
              </w:rPr>
            </w:pPr>
            <w:r>
              <w:rPr>
                <w:rFonts w:cs="宋体" w:hint="eastAsia"/>
                <w:sz w:val="21"/>
                <w:szCs w:val="21"/>
              </w:rPr>
              <w:t>（4）爆破危险界限内；</w:t>
            </w:r>
          </w:p>
          <w:p w14:paraId="3019F72A" w14:textId="77777777" w:rsidR="00702B83" w:rsidRDefault="00000000">
            <w:pPr>
              <w:snapToGrid w:val="0"/>
              <w:spacing w:line="240" w:lineRule="exact"/>
              <w:ind w:firstLine="420"/>
              <w:rPr>
                <w:rFonts w:cs="宋体" w:hint="eastAsia"/>
                <w:sz w:val="21"/>
                <w:szCs w:val="21"/>
              </w:rPr>
            </w:pPr>
            <w:r>
              <w:rPr>
                <w:rFonts w:cs="宋体" w:hint="eastAsia"/>
                <w:sz w:val="21"/>
                <w:szCs w:val="21"/>
              </w:rPr>
              <w:t>（5）坝或堤决溃后可能淹没的地区；</w:t>
            </w:r>
          </w:p>
          <w:p w14:paraId="6F2BCDF6" w14:textId="77777777" w:rsidR="00702B83" w:rsidRDefault="00000000">
            <w:pPr>
              <w:snapToGrid w:val="0"/>
              <w:spacing w:line="240" w:lineRule="exact"/>
              <w:ind w:firstLine="420"/>
              <w:rPr>
                <w:rFonts w:cs="宋体" w:hint="eastAsia"/>
                <w:sz w:val="21"/>
                <w:szCs w:val="21"/>
              </w:rPr>
            </w:pPr>
            <w:r>
              <w:rPr>
                <w:rFonts w:cs="宋体" w:hint="eastAsia"/>
                <w:sz w:val="21"/>
                <w:szCs w:val="21"/>
              </w:rPr>
              <w:t>（6）有严重放射性物质污染影响区；</w:t>
            </w:r>
          </w:p>
          <w:p w14:paraId="7E89500C" w14:textId="77777777" w:rsidR="00702B83" w:rsidRDefault="00000000">
            <w:pPr>
              <w:snapToGrid w:val="0"/>
              <w:spacing w:line="240" w:lineRule="exact"/>
              <w:ind w:firstLine="420"/>
              <w:rPr>
                <w:rFonts w:cs="宋体" w:hint="eastAsia"/>
                <w:sz w:val="21"/>
                <w:szCs w:val="21"/>
              </w:rPr>
            </w:pPr>
            <w:r>
              <w:rPr>
                <w:rFonts w:cs="宋体" w:hint="eastAsia"/>
                <w:sz w:val="21"/>
                <w:szCs w:val="21"/>
              </w:rPr>
              <w:t>（7）生活居住区、文教区、水源保护区、名胜古迹、风景游览区、温泉、疗养区、自然保护区和其它需要特别保护的区域；</w:t>
            </w:r>
          </w:p>
          <w:p w14:paraId="74D0DBF6" w14:textId="77777777" w:rsidR="00702B83" w:rsidRDefault="00000000">
            <w:pPr>
              <w:snapToGrid w:val="0"/>
              <w:spacing w:line="240" w:lineRule="exact"/>
              <w:ind w:firstLine="420"/>
              <w:rPr>
                <w:rFonts w:cs="宋体" w:hint="eastAsia"/>
                <w:sz w:val="21"/>
                <w:szCs w:val="21"/>
              </w:rPr>
            </w:pPr>
            <w:r>
              <w:rPr>
                <w:rFonts w:cs="宋体" w:hint="eastAsia"/>
                <w:sz w:val="21"/>
                <w:szCs w:val="21"/>
              </w:rPr>
              <w:t>（8）对飞机起落、电台通讯、电视转播、雷达导航和重要的天文、气象、地震观察以及军事设施等规定有影响的范围内；</w:t>
            </w:r>
          </w:p>
          <w:p w14:paraId="0B935319" w14:textId="77777777" w:rsidR="00702B83" w:rsidRDefault="00000000">
            <w:pPr>
              <w:snapToGrid w:val="0"/>
              <w:spacing w:line="240" w:lineRule="exact"/>
              <w:ind w:firstLine="420"/>
              <w:rPr>
                <w:rFonts w:cs="宋体" w:hint="eastAsia"/>
                <w:sz w:val="21"/>
                <w:szCs w:val="21"/>
              </w:rPr>
            </w:pPr>
            <w:r>
              <w:rPr>
                <w:rFonts w:cs="宋体" w:hint="eastAsia"/>
                <w:sz w:val="21"/>
                <w:szCs w:val="21"/>
              </w:rPr>
              <w:t>（9）很严重的自重湿陷性黄土地段，厚度大的新近堆积黄土地段和高压缩性的饱和黄土地段等地质条件恶劣地段；</w:t>
            </w:r>
          </w:p>
          <w:p w14:paraId="2DE79AC2" w14:textId="77777777" w:rsidR="00702B83" w:rsidRDefault="00000000">
            <w:pPr>
              <w:snapToGrid w:val="0"/>
              <w:spacing w:line="240" w:lineRule="exact"/>
              <w:ind w:firstLine="420"/>
              <w:rPr>
                <w:rFonts w:cs="宋体" w:hint="eastAsia"/>
                <w:sz w:val="21"/>
                <w:szCs w:val="21"/>
              </w:rPr>
            </w:pPr>
            <w:r>
              <w:rPr>
                <w:rFonts w:cs="宋体" w:hint="eastAsia"/>
                <w:sz w:val="21"/>
                <w:szCs w:val="21"/>
              </w:rPr>
              <w:t>（10）具有开采价值的矿藏区；</w:t>
            </w:r>
          </w:p>
          <w:p w14:paraId="2928D28E" w14:textId="77777777" w:rsidR="00702B83" w:rsidRDefault="00000000">
            <w:pPr>
              <w:snapToGrid w:val="0"/>
              <w:spacing w:line="240" w:lineRule="exact"/>
              <w:ind w:firstLine="420"/>
              <w:rPr>
                <w:rFonts w:cs="宋体" w:hint="eastAsia"/>
                <w:sz w:val="21"/>
                <w:szCs w:val="21"/>
              </w:rPr>
            </w:pPr>
            <w:r>
              <w:rPr>
                <w:rFonts w:cs="宋体" w:hint="eastAsia"/>
                <w:sz w:val="21"/>
                <w:szCs w:val="21"/>
              </w:rPr>
              <w:lastRenderedPageBreak/>
              <w:t>（11）受海啸或湖涌危害的地区。</w:t>
            </w:r>
          </w:p>
        </w:tc>
        <w:tc>
          <w:tcPr>
            <w:tcW w:w="2469" w:type="dxa"/>
            <w:vAlign w:val="center"/>
          </w:tcPr>
          <w:p w14:paraId="1E224F67"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lastRenderedPageBreak/>
              <w:t>《工业企业总平面设计规范》（GB50187-2012）</w:t>
            </w:r>
          </w:p>
          <w:p w14:paraId="254CF6A4" w14:textId="77777777" w:rsidR="00702B83" w:rsidRDefault="00000000">
            <w:pPr>
              <w:pStyle w:val="13"/>
              <w:widowControl w:val="0"/>
              <w:adjustRightInd/>
              <w:snapToGrid w:val="0"/>
              <w:spacing w:line="240" w:lineRule="exact"/>
              <w:jc w:val="both"/>
              <w:textAlignment w:val="auto"/>
              <w:rPr>
                <w:rFonts w:ascii="宋体" w:hAnsi="宋体" w:cs="宋体" w:hint="eastAsia"/>
                <w:szCs w:val="21"/>
              </w:rPr>
            </w:pPr>
            <w:r>
              <w:rPr>
                <w:rFonts w:ascii="宋体" w:hAnsi="宋体" w:cs="宋体" w:hint="eastAsia"/>
                <w:szCs w:val="21"/>
              </w:rPr>
              <w:t>第3.0.14条</w:t>
            </w:r>
          </w:p>
        </w:tc>
        <w:tc>
          <w:tcPr>
            <w:tcW w:w="2111" w:type="dxa"/>
            <w:vAlign w:val="center"/>
          </w:tcPr>
          <w:p w14:paraId="149EAB5A" w14:textId="77777777" w:rsidR="00702B83" w:rsidRDefault="00000000">
            <w:pPr>
              <w:snapToGrid w:val="0"/>
              <w:spacing w:line="240" w:lineRule="exact"/>
              <w:ind w:firstLine="420"/>
              <w:rPr>
                <w:rFonts w:cs="宋体" w:hint="eastAsia"/>
                <w:sz w:val="21"/>
                <w:szCs w:val="21"/>
              </w:rPr>
            </w:pPr>
            <w:r>
              <w:rPr>
                <w:rFonts w:cs="宋体" w:hint="eastAsia"/>
                <w:sz w:val="21"/>
                <w:szCs w:val="21"/>
              </w:rPr>
              <w:t>厂址选择满足要求。</w:t>
            </w:r>
          </w:p>
        </w:tc>
        <w:tc>
          <w:tcPr>
            <w:tcW w:w="771" w:type="dxa"/>
            <w:vAlign w:val="center"/>
          </w:tcPr>
          <w:p w14:paraId="262050E5" w14:textId="77777777" w:rsidR="00702B83" w:rsidRDefault="00000000">
            <w:pPr>
              <w:pStyle w:val="13"/>
              <w:widowControl w:val="0"/>
              <w:adjustRightInd/>
              <w:snapToGrid w:val="0"/>
              <w:spacing w:line="240" w:lineRule="exact"/>
              <w:jc w:val="both"/>
              <w:textAlignment w:val="auto"/>
              <w:rPr>
                <w:rFonts w:ascii="宋体" w:hAnsi="宋体" w:cs="宋体" w:hint="eastAsia"/>
                <w:szCs w:val="21"/>
              </w:rPr>
            </w:pPr>
            <w:r>
              <w:rPr>
                <w:rFonts w:ascii="宋体" w:hAnsi="宋体" w:cs="宋体" w:hint="eastAsia"/>
                <w:szCs w:val="21"/>
              </w:rPr>
              <w:t>符合</w:t>
            </w:r>
          </w:p>
        </w:tc>
      </w:tr>
      <w:tr w:rsidR="00702B83" w14:paraId="45036336" w14:textId="77777777">
        <w:trPr>
          <w:trHeight w:val="454"/>
          <w:jc w:val="center"/>
        </w:trPr>
        <w:tc>
          <w:tcPr>
            <w:tcW w:w="753" w:type="dxa"/>
            <w:vAlign w:val="center"/>
          </w:tcPr>
          <w:p w14:paraId="75CDB5E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13</w:t>
            </w:r>
          </w:p>
        </w:tc>
        <w:tc>
          <w:tcPr>
            <w:tcW w:w="2993" w:type="dxa"/>
            <w:vAlign w:val="center"/>
          </w:tcPr>
          <w:p w14:paraId="6FC85C1F" w14:textId="77777777" w:rsidR="00702B83" w:rsidRDefault="00000000">
            <w:pPr>
              <w:snapToGrid w:val="0"/>
              <w:spacing w:line="240" w:lineRule="exact"/>
              <w:ind w:firstLine="420"/>
              <w:rPr>
                <w:rFonts w:cs="宋体" w:hint="eastAsia"/>
                <w:sz w:val="21"/>
                <w:szCs w:val="21"/>
              </w:rPr>
            </w:pPr>
            <w:r>
              <w:rPr>
                <w:rFonts w:cs="宋体" w:hint="eastAsia"/>
                <w:sz w:val="21"/>
                <w:szCs w:val="21"/>
              </w:rPr>
              <w:t>工业企业选址宜避开自然疫源地。</w:t>
            </w:r>
          </w:p>
        </w:tc>
        <w:tc>
          <w:tcPr>
            <w:tcW w:w="2469" w:type="dxa"/>
            <w:vAlign w:val="center"/>
          </w:tcPr>
          <w:p w14:paraId="7482FF2E" w14:textId="77777777" w:rsidR="00702B83" w:rsidRDefault="00000000">
            <w:pPr>
              <w:pStyle w:val="13"/>
              <w:widowControl w:val="0"/>
              <w:adjustRightInd/>
              <w:snapToGrid w:val="0"/>
              <w:spacing w:line="240" w:lineRule="exact"/>
              <w:jc w:val="both"/>
              <w:textAlignment w:val="auto"/>
              <w:rPr>
                <w:rFonts w:ascii="宋体" w:hAnsi="宋体" w:cs="宋体" w:hint="eastAsia"/>
                <w:szCs w:val="21"/>
              </w:rPr>
            </w:pPr>
            <w:r>
              <w:rPr>
                <w:rFonts w:ascii="宋体" w:hAnsi="宋体" w:cs="宋体" w:hint="eastAsia"/>
                <w:szCs w:val="21"/>
              </w:rPr>
              <w:t>《工业企业设计卫生标准》（GBZ1-2010）/5.1.2</w:t>
            </w:r>
          </w:p>
        </w:tc>
        <w:tc>
          <w:tcPr>
            <w:tcW w:w="2111" w:type="dxa"/>
            <w:vAlign w:val="center"/>
          </w:tcPr>
          <w:p w14:paraId="60847388" w14:textId="77777777" w:rsidR="00702B83" w:rsidRDefault="00000000">
            <w:pPr>
              <w:snapToGrid w:val="0"/>
              <w:spacing w:line="240" w:lineRule="exact"/>
              <w:ind w:firstLine="420"/>
              <w:rPr>
                <w:rFonts w:cs="宋体" w:hint="eastAsia"/>
                <w:sz w:val="21"/>
                <w:szCs w:val="21"/>
              </w:rPr>
            </w:pPr>
            <w:r>
              <w:rPr>
                <w:rFonts w:cs="宋体" w:hint="eastAsia"/>
                <w:sz w:val="21"/>
                <w:szCs w:val="21"/>
              </w:rPr>
              <w:t>该项目厂址建设区域不属自然疫源地。</w:t>
            </w:r>
          </w:p>
        </w:tc>
        <w:tc>
          <w:tcPr>
            <w:tcW w:w="771" w:type="dxa"/>
            <w:vAlign w:val="center"/>
          </w:tcPr>
          <w:p w14:paraId="545110EE" w14:textId="77777777" w:rsidR="00702B83" w:rsidRDefault="00000000">
            <w:pPr>
              <w:pStyle w:val="13"/>
              <w:widowControl w:val="0"/>
              <w:adjustRightInd/>
              <w:snapToGrid w:val="0"/>
              <w:spacing w:line="240" w:lineRule="exact"/>
              <w:jc w:val="both"/>
              <w:textAlignment w:val="auto"/>
              <w:rPr>
                <w:rFonts w:ascii="宋体" w:hAnsi="宋体" w:cs="宋体" w:hint="eastAsia"/>
                <w:szCs w:val="21"/>
              </w:rPr>
            </w:pPr>
            <w:r>
              <w:rPr>
                <w:rFonts w:ascii="宋体" w:hAnsi="宋体" w:cs="宋体" w:hint="eastAsia"/>
                <w:szCs w:val="21"/>
              </w:rPr>
              <w:t>符合</w:t>
            </w:r>
          </w:p>
        </w:tc>
      </w:tr>
      <w:tr w:rsidR="00702B83" w14:paraId="72CCF23E" w14:textId="77777777">
        <w:trPr>
          <w:trHeight w:val="454"/>
          <w:jc w:val="center"/>
        </w:trPr>
        <w:tc>
          <w:tcPr>
            <w:tcW w:w="753" w:type="dxa"/>
            <w:vAlign w:val="center"/>
          </w:tcPr>
          <w:p w14:paraId="2E01E5E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14</w:t>
            </w:r>
          </w:p>
        </w:tc>
        <w:tc>
          <w:tcPr>
            <w:tcW w:w="2993" w:type="dxa"/>
            <w:vAlign w:val="center"/>
          </w:tcPr>
          <w:p w14:paraId="19DDE693" w14:textId="77777777" w:rsidR="00702B83" w:rsidRDefault="00000000">
            <w:pPr>
              <w:snapToGrid w:val="0"/>
              <w:spacing w:line="240" w:lineRule="exact"/>
              <w:ind w:firstLine="420"/>
              <w:rPr>
                <w:rFonts w:cs="宋体" w:hint="eastAsia"/>
                <w:sz w:val="21"/>
                <w:szCs w:val="21"/>
              </w:rPr>
            </w:pPr>
            <w:r>
              <w:rPr>
                <w:rFonts w:cs="宋体" w:hint="eastAsia"/>
                <w:sz w:val="21"/>
                <w:szCs w:val="21"/>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2469" w:type="dxa"/>
            <w:vAlign w:val="center"/>
          </w:tcPr>
          <w:p w14:paraId="70E36174"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《工业企业设计卫生标准》（GBZ1-2010）/5.1.3</w:t>
            </w:r>
          </w:p>
        </w:tc>
        <w:tc>
          <w:tcPr>
            <w:tcW w:w="2111" w:type="dxa"/>
            <w:vAlign w:val="center"/>
          </w:tcPr>
          <w:p w14:paraId="5E1E86FD" w14:textId="77777777" w:rsidR="00702B83" w:rsidRDefault="00000000">
            <w:pPr>
              <w:snapToGrid w:val="0"/>
              <w:spacing w:line="240" w:lineRule="exact"/>
              <w:ind w:firstLine="420"/>
              <w:rPr>
                <w:rFonts w:cs="宋体" w:hint="eastAsia"/>
                <w:sz w:val="21"/>
                <w:szCs w:val="21"/>
              </w:rPr>
            </w:pPr>
            <w:r>
              <w:rPr>
                <w:rFonts w:cs="宋体" w:hint="eastAsia"/>
                <w:sz w:val="21"/>
                <w:szCs w:val="21"/>
              </w:rPr>
              <w:t>该项目厂址避开了可能产生或存在危害健康的场所和设施。</w:t>
            </w:r>
          </w:p>
        </w:tc>
        <w:tc>
          <w:tcPr>
            <w:tcW w:w="771" w:type="dxa"/>
            <w:vAlign w:val="center"/>
          </w:tcPr>
          <w:p w14:paraId="542D8ED2"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符合</w:t>
            </w:r>
          </w:p>
        </w:tc>
      </w:tr>
      <w:tr w:rsidR="00702B83" w14:paraId="3227AFB1" w14:textId="77777777">
        <w:trPr>
          <w:trHeight w:val="454"/>
          <w:jc w:val="center"/>
        </w:trPr>
        <w:tc>
          <w:tcPr>
            <w:tcW w:w="753" w:type="dxa"/>
            <w:vAlign w:val="center"/>
          </w:tcPr>
          <w:p w14:paraId="3B761A3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14</w:t>
            </w:r>
          </w:p>
        </w:tc>
        <w:tc>
          <w:tcPr>
            <w:tcW w:w="2993" w:type="dxa"/>
            <w:vAlign w:val="center"/>
          </w:tcPr>
          <w:p w14:paraId="3CD80319" w14:textId="77777777" w:rsidR="00702B83" w:rsidRDefault="00000000">
            <w:pPr>
              <w:snapToGrid w:val="0"/>
              <w:spacing w:line="240" w:lineRule="exact"/>
              <w:ind w:firstLine="420"/>
              <w:rPr>
                <w:rFonts w:cs="宋体" w:hint="eastAsia"/>
                <w:sz w:val="21"/>
                <w:szCs w:val="21"/>
              </w:rPr>
            </w:pPr>
            <w:r>
              <w:rPr>
                <w:rFonts w:cs="宋体" w:hint="eastAsia"/>
                <w:sz w:val="21"/>
                <w:szCs w:val="21"/>
              </w:rPr>
              <w:t>在同一工业区内布置不同卫生特征的工业企业时，宜避免不同有害因素产生交叉污染和联合作用。</w:t>
            </w:r>
          </w:p>
        </w:tc>
        <w:tc>
          <w:tcPr>
            <w:tcW w:w="2469" w:type="dxa"/>
            <w:vAlign w:val="center"/>
          </w:tcPr>
          <w:p w14:paraId="45FBB77D"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《工业企业设计卫生标准》（GBZ1-2010）/5.1.5</w:t>
            </w:r>
          </w:p>
        </w:tc>
        <w:tc>
          <w:tcPr>
            <w:tcW w:w="2111" w:type="dxa"/>
            <w:vAlign w:val="center"/>
          </w:tcPr>
          <w:p w14:paraId="64BB1558" w14:textId="77777777" w:rsidR="00702B83" w:rsidRDefault="00000000">
            <w:pPr>
              <w:snapToGrid w:val="0"/>
              <w:spacing w:line="240" w:lineRule="exact"/>
              <w:ind w:firstLine="420"/>
              <w:rPr>
                <w:rFonts w:cs="宋体" w:hint="eastAsia"/>
                <w:sz w:val="21"/>
                <w:szCs w:val="21"/>
              </w:rPr>
            </w:pPr>
            <w:r>
              <w:rPr>
                <w:rFonts w:cs="宋体" w:hint="eastAsia"/>
                <w:sz w:val="21"/>
                <w:szCs w:val="21"/>
              </w:rPr>
              <w:t>厂址与周边工业企业基本不会产生交叉污染和联合作用。</w:t>
            </w:r>
          </w:p>
        </w:tc>
        <w:tc>
          <w:tcPr>
            <w:tcW w:w="771" w:type="dxa"/>
            <w:vAlign w:val="center"/>
          </w:tcPr>
          <w:p w14:paraId="782EB020"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符合</w:t>
            </w:r>
          </w:p>
        </w:tc>
      </w:tr>
      <w:tr w:rsidR="00702B83" w14:paraId="0B5267EA" w14:textId="77777777">
        <w:trPr>
          <w:trHeight w:val="454"/>
          <w:jc w:val="center"/>
        </w:trPr>
        <w:tc>
          <w:tcPr>
            <w:tcW w:w="9097" w:type="dxa"/>
            <w:gridSpan w:val="5"/>
            <w:vAlign w:val="center"/>
          </w:tcPr>
          <w:p w14:paraId="378BDAB7" w14:textId="77777777" w:rsidR="00702B83" w:rsidRDefault="00000000">
            <w:pPr>
              <w:snapToGrid w:val="0"/>
              <w:spacing w:line="240" w:lineRule="exact"/>
              <w:ind w:firstLine="420"/>
              <w:jc w:val="center"/>
              <w:rPr>
                <w:rFonts w:cs="宋体" w:hint="eastAsia"/>
                <w:sz w:val="21"/>
                <w:szCs w:val="21"/>
              </w:rPr>
            </w:pPr>
            <w:r>
              <w:rPr>
                <w:rFonts w:cs="宋体" w:hint="eastAsia"/>
                <w:sz w:val="21"/>
                <w:szCs w:val="21"/>
              </w:rPr>
              <w:t>总平面布置检查</w:t>
            </w:r>
          </w:p>
        </w:tc>
      </w:tr>
      <w:tr w:rsidR="00702B83" w14:paraId="5CAE1AB6" w14:textId="77777777">
        <w:trPr>
          <w:trHeight w:val="454"/>
          <w:jc w:val="center"/>
        </w:trPr>
        <w:tc>
          <w:tcPr>
            <w:tcW w:w="753" w:type="dxa"/>
            <w:vAlign w:val="center"/>
          </w:tcPr>
          <w:p w14:paraId="73692FC8"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w:t>
            </w:r>
          </w:p>
        </w:tc>
        <w:tc>
          <w:tcPr>
            <w:tcW w:w="2993" w:type="dxa"/>
            <w:vAlign w:val="center"/>
          </w:tcPr>
          <w:p w14:paraId="255AF934" w14:textId="77777777" w:rsidR="00702B83" w:rsidRDefault="00000000">
            <w:pPr>
              <w:spacing w:line="240" w:lineRule="exact"/>
              <w:ind w:firstLine="420"/>
              <w:rPr>
                <w:rFonts w:cs="宋体" w:hint="eastAsia"/>
                <w:szCs w:val="21"/>
              </w:rPr>
            </w:pPr>
            <w:r>
              <w:rPr>
                <w:sz w:val="21"/>
                <w:szCs w:val="21"/>
              </w:rPr>
              <w:t>工业企业交通运输的规划应符合工业企业总体规划的要求，并应满足生产对运输的要求。</w:t>
            </w:r>
          </w:p>
        </w:tc>
        <w:tc>
          <w:tcPr>
            <w:tcW w:w="2469" w:type="dxa"/>
            <w:vAlign w:val="center"/>
          </w:tcPr>
          <w:p w14:paraId="2E1708F2"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44BF0993"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第4.3.1条</w:t>
            </w:r>
          </w:p>
        </w:tc>
        <w:tc>
          <w:tcPr>
            <w:tcW w:w="2111" w:type="dxa"/>
            <w:vAlign w:val="center"/>
          </w:tcPr>
          <w:p w14:paraId="6FDF2830" w14:textId="77777777" w:rsidR="00702B83" w:rsidRDefault="00000000">
            <w:pPr>
              <w:snapToGrid w:val="0"/>
              <w:spacing w:line="240" w:lineRule="exact"/>
              <w:ind w:firstLine="420"/>
              <w:rPr>
                <w:rFonts w:cs="宋体" w:hint="eastAsia"/>
                <w:sz w:val="21"/>
                <w:szCs w:val="21"/>
              </w:rPr>
            </w:pPr>
            <w:r>
              <w:rPr>
                <w:rFonts w:cs="宋体" w:hint="eastAsia"/>
                <w:sz w:val="21"/>
                <w:szCs w:val="21"/>
              </w:rPr>
              <w:t>该企业交通运输规划符合要求。</w:t>
            </w:r>
          </w:p>
        </w:tc>
        <w:tc>
          <w:tcPr>
            <w:tcW w:w="771" w:type="dxa"/>
            <w:vAlign w:val="center"/>
          </w:tcPr>
          <w:p w14:paraId="5F15A6D5"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12459550" w14:textId="77777777">
        <w:trPr>
          <w:trHeight w:val="454"/>
          <w:jc w:val="center"/>
        </w:trPr>
        <w:tc>
          <w:tcPr>
            <w:tcW w:w="753" w:type="dxa"/>
            <w:vAlign w:val="center"/>
          </w:tcPr>
          <w:p w14:paraId="1E43901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2</w:t>
            </w:r>
          </w:p>
        </w:tc>
        <w:tc>
          <w:tcPr>
            <w:tcW w:w="2993" w:type="dxa"/>
            <w:vAlign w:val="center"/>
          </w:tcPr>
          <w:p w14:paraId="20FB58E9" w14:textId="77777777" w:rsidR="00702B83" w:rsidRDefault="00000000">
            <w:pPr>
              <w:spacing w:line="240" w:lineRule="exact"/>
              <w:ind w:firstLine="420"/>
              <w:rPr>
                <w:rFonts w:hint="eastAsia"/>
                <w:sz w:val="21"/>
                <w:szCs w:val="21"/>
              </w:rPr>
            </w:pPr>
            <w:r>
              <w:rPr>
                <w:rFonts w:cs="宋体" w:hint="eastAsia"/>
                <w:sz w:val="21"/>
                <w:szCs w:val="21"/>
              </w:rPr>
              <w:t>在规划企业厂外道路时，应充分利用现有的国家公路及城镇道路，并要求同厂外现有道路连接合理、路线短捷、工程量小。</w:t>
            </w:r>
          </w:p>
        </w:tc>
        <w:tc>
          <w:tcPr>
            <w:tcW w:w="2469" w:type="dxa"/>
            <w:vAlign w:val="center"/>
          </w:tcPr>
          <w:p w14:paraId="658EAFF8"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2E01A851"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第4.3.5条</w:t>
            </w:r>
          </w:p>
        </w:tc>
        <w:tc>
          <w:tcPr>
            <w:tcW w:w="2111" w:type="dxa"/>
            <w:vAlign w:val="center"/>
          </w:tcPr>
          <w:p w14:paraId="10A3027F" w14:textId="77777777" w:rsidR="00702B83" w:rsidRDefault="00000000">
            <w:pPr>
              <w:snapToGrid w:val="0"/>
              <w:spacing w:line="240" w:lineRule="exact"/>
              <w:ind w:firstLine="420"/>
              <w:rPr>
                <w:rFonts w:cs="宋体" w:hint="eastAsia"/>
                <w:sz w:val="21"/>
                <w:szCs w:val="21"/>
              </w:rPr>
            </w:pPr>
            <w:r>
              <w:rPr>
                <w:rFonts w:cs="宋体" w:hint="eastAsia"/>
                <w:sz w:val="21"/>
                <w:szCs w:val="21"/>
              </w:rPr>
              <w:t>该企业紧邻园区道路，连接合理。</w:t>
            </w:r>
          </w:p>
        </w:tc>
        <w:tc>
          <w:tcPr>
            <w:tcW w:w="771" w:type="dxa"/>
            <w:vAlign w:val="center"/>
          </w:tcPr>
          <w:p w14:paraId="58A3782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970B5B8" w14:textId="77777777">
        <w:trPr>
          <w:trHeight w:val="454"/>
          <w:jc w:val="center"/>
        </w:trPr>
        <w:tc>
          <w:tcPr>
            <w:tcW w:w="753" w:type="dxa"/>
            <w:vAlign w:val="center"/>
          </w:tcPr>
          <w:p w14:paraId="127DDE6E"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3</w:t>
            </w:r>
          </w:p>
        </w:tc>
        <w:tc>
          <w:tcPr>
            <w:tcW w:w="2993" w:type="dxa"/>
            <w:vAlign w:val="center"/>
          </w:tcPr>
          <w:p w14:paraId="01CAD691" w14:textId="77777777" w:rsidR="00702B83" w:rsidRDefault="00000000">
            <w:pPr>
              <w:adjustRightInd w:val="0"/>
              <w:snapToGrid w:val="0"/>
              <w:spacing w:line="240" w:lineRule="exact"/>
              <w:ind w:firstLine="420"/>
              <w:rPr>
                <w:rFonts w:cs="宋体" w:hint="eastAsia"/>
                <w:sz w:val="21"/>
                <w:szCs w:val="21"/>
              </w:rPr>
            </w:pPr>
            <w:r>
              <w:rPr>
                <w:rFonts w:cs="宋体" w:hint="eastAsia"/>
                <w:sz w:val="21"/>
                <w:szCs w:val="21"/>
              </w:rPr>
              <w:t>总平面布置，应在总体规划的基础上，根据工业企业的性质、规模、生产流程、交通运输、环境保护，以及防火、安全、卫生、节能、施工、检修、厂区发展等要求，结合场地自然条件，经技术经济比较后择优确定。</w:t>
            </w:r>
          </w:p>
        </w:tc>
        <w:tc>
          <w:tcPr>
            <w:tcW w:w="2469" w:type="dxa"/>
            <w:vAlign w:val="center"/>
          </w:tcPr>
          <w:p w14:paraId="5D96196B"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625A062C" w14:textId="77777777" w:rsidR="00702B83" w:rsidRDefault="00000000">
            <w:pPr>
              <w:pStyle w:val="af9"/>
              <w:adjustRightInd w:val="0"/>
              <w:snapToGrid w:val="0"/>
              <w:spacing w:line="240" w:lineRule="exact"/>
              <w:ind w:firstLineChars="0" w:firstLine="0"/>
              <w:jc w:val="center"/>
              <w:rPr>
                <w:rFonts w:cs="宋体" w:hint="eastAsia"/>
                <w:sz w:val="21"/>
                <w:szCs w:val="21"/>
              </w:rPr>
            </w:pPr>
            <w:r>
              <w:rPr>
                <w:rFonts w:cs="宋体" w:hint="eastAsia"/>
                <w:sz w:val="21"/>
                <w:szCs w:val="21"/>
              </w:rPr>
              <w:t>第5.1.1条</w:t>
            </w:r>
          </w:p>
        </w:tc>
        <w:tc>
          <w:tcPr>
            <w:tcW w:w="2111" w:type="dxa"/>
            <w:vAlign w:val="center"/>
          </w:tcPr>
          <w:p w14:paraId="32ABB0D5" w14:textId="77777777" w:rsidR="00702B83" w:rsidRDefault="00000000">
            <w:pPr>
              <w:snapToGrid w:val="0"/>
              <w:spacing w:line="240" w:lineRule="exact"/>
              <w:ind w:firstLine="420"/>
              <w:rPr>
                <w:rFonts w:cs="宋体" w:hint="eastAsia"/>
                <w:sz w:val="21"/>
                <w:szCs w:val="21"/>
              </w:rPr>
            </w:pPr>
            <w:r>
              <w:rPr>
                <w:rFonts w:cs="宋体" w:hint="eastAsia"/>
                <w:sz w:val="21"/>
                <w:szCs w:val="21"/>
              </w:rPr>
              <w:t>厂内总平面布置考虑了上述要求。</w:t>
            </w:r>
          </w:p>
        </w:tc>
        <w:tc>
          <w:tcPr>
            <w:tcW w:w="771" w:type="dxa"/>
            <w:vAlign w:val="center"/>
          </w:tcPr>
          <w:p w14:paraId="7FABB5F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250F10E6" w14:textId="77777777">
        <w:trPr>
          <w:trHeight w:val="454"/>
          <w:jc w:val="center"/>
        </w:trPr>
        <w:tc>
          <w:tcPr>
            <w:tcW w:w="753" w:type="dxa"/>
            <w:vAlign w:val="center"/>
          </w:tcPr>
          <w:p w14:paraId="73F850BF"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4</w:t>
            </w:r>
          </w:p>
        </w:tc>
        <w:tc>
          <w:tcPr>
            <w:tcW w:w="2993" w:type="dxa"/>
            <w:vAlign w:val="center"/>
          </w:tcPr>
          <w:p w14:paraId="183EA7CD" w14:textId="77777777" w:rsidR="00702B83" w:rsidRDefault="00000000">
            <w:pPr>
              <w:snapToGrid w:val="0"/>
              <w:spacing w:line="240" w:lineRule="exact"/>
              <w:ind w:firstLine="420"/>
              <w:rPr>
                <w:rFonts w:cs="宋体" w:hint="eastAsia"/>
                <w:sz w:val="21"/>
                <w:szCs w:val="21"/>
              </w:rPr>
            </w:pPr>
            <w:r>
              <w:rPr>
                <w:rFonts w:cs="宋体" w:hint="eastAsia"/>
                <w:sz w:val="21"/>
                <w:szCs w:val="21"/>
              </w:rPr>
              <w:t>总平面布置应节约集约用地，提高土地利用率。布置时并应符合下列要求：1.在符合生产流程、操作要求和使用功能的前提下，建筑物、构筑物等设施，应采用联合、集中、多层布置；2.应按企业规模和功能分区，合理地确定通道宽度；3.厂区功能分区及建筑物、构筑物的外形宜规整；4.功能分区内各项设施的布置，应紧凑、合理。</w:t>
            </w:r>
          </w:p>
        </w:tc>
        <w:tc>
          <w:tcPr>
            <w:tcW w:w="2469" w:type="dxa"/>
            <w:vAlign w:val="center"/>
          </w:tcPr>
          <w:p w14:paraId="36B8130E"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4EBFC0AC" w14:textId="77777777" w:rsidR="00702B83" w:rsidRDefault="00000000">
            <w:pPr>
              <w:pStyle w:val="af9"/>
              <w:adjustRightInd w:val="0"/>
              <w:snapToGrid w:val="0"/>
              <w:spacing w:line="240" w:lineRule="exact"/>
              <w:ind w:firstLineChars="0" w:firstLine="0"/>
              <w:jc w:val="center"/>
              <w:rPr>
                <w:rFonts w:cs="宋体" w:hint="eastAsia"/>
                <w:sz w:val="21"/>
                <w:szCs w:val="21"/>
              </w:rPr>
            </w:pPr>
            <w:r>
              <w:rPr>
                <w:rFonts w:cs="宋体" w:hint="eastAsia"/>
                <w:sz w:val="21"/>
                <w:szCs w:val="21"/>
              </w:rPr>
              <w:t>第5.1.2条</w:t>
            </w:r>
          </w:p>
        </w:tc>
        <w:tc>
          <w:tcPr>
            <w:tcW w:w="2111" w:type="dxa"/>
            <w:vAlign w:val="center"/>
          </w:tcPr>
          <w:p w14:paraId="2D4F765B" w14:textId="77777777" w:rsidR="00702B83" w:rsidRDefault="00000000">
            <w:pPr>
              <w:snapToGrid w:val="0"/>
              <w:spacing w:line="240" w:lineRule="exact"/>
              <w:ind w:firstLine="420"/>
              <w:rPr>
                <w:rFonts w:cs="宋体" w:hint="eastAsia"/>
                <w:sz w:val="21"/>
                <w:szCs w:val="21"/>
              </w:rPr>
            </w:pPr>
            <w:r>
              <w:rPr>
                <w:rFonts w:cs="宋体" w:hint="eastAsia"/>
                <w:sz w:val="21"/>
                <w:szCs w:val="21"/>
              </w:rPr>
              <w:t>本项目工艺设备布置紧凑、合理，作业通道基本满足要求。</w:t>
            </w:r>
          </w:p>
        </w:tc>
        <w:tc>
          <w:tcPr>
            <w:tcW w:w="771" w:type="dxa"/>
            <w:vAlign w:val="center"/>
          </w:tcPr>
          <w:p w14:paraId="5C7C3BCD"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A4F78F8" w14:textId="77777777">
        <w:trPr>
          <w:trHeight w:val="454"/>
          <w:jc w:val="center"/>
        </w:trPr>
        <w:tc>
          <w:tcPr>
            <w:tcW w:w="753" w:type="dxa"/>
            <w:vAlign w:val="center"/>
          </w:tcPr>
          <w:p w14:paraId="4E0810D6"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5</w:t>
            </w:r>
          </w:p>
        </w:tc>
        <w:tc>
          <w:tcPr>
            <w:tcW w:w="2993" w:type="dxa"/>
            <w:vAlign w:val="center"/>
          </w:tcPr>
          <w:p w14:paraId="267AADF2" w14:textId="77777777" w:rsidR="00702B83" w:rsidRDefault="00000000">
            <w:pPr>
              <w:snapToGrid w:val="0"/>
              <w:spacing w:line="240" w:lineRule="exact"/>
              <w:ind w:firstLine="420"/>
              <w:rPr>
                <w:rFonts w:cs="宋体" w:hint="eastAsia"/>
                <w:sz w:val="21"/>
                <w:szCs w:val="21"/>
              </w:rPr>
            </w:pPr>
            <w:r>
              <w:rPr>
                <w:rFonts w:cs="宋体" w:hint="eastAsia"/>
                <w:sz w:val="21"/>
                <w:szCs w:val="21"/>
              </w:rPr>
              <w:t>厂区的通道宽度，应符合下列要求：1应符合通道两侧建筑物、构筑物及露天设施对</w:t>
            </w:r>
            <w:r>
              <w:rPr>
                <w:rFonts w:cs="宋体" w:hint="eastAsia"/>
                <w:sz w:val="21"/>
                <w:szCs w:val="21"/>
              </w:rPr>
              <w:lastRenderedPageBreak/>
              <w:t>防火、安全与卫生间距的要求；2应符合铁路、道路与带式输送机通廊等工业运输线路的布置要求；3应符合各种工程管线的布置要求；4应符合绿化布置的要求；5应符合施工、安装与检修的要求；6应符合竖向设计的要求；7应符合预留发展用地的要求。</w:t>
            </w:r>
          </w:p>
        </w:tc>
        <w:tc>
          <w:tcPr>
            <w:tcW w:w="2469" w:type="dxa"/>
            <w:vAlign w:val="center"/>
          </w:tcPr>
          <w:p w14:paraId="4B6FEC56"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lastRenderedPageBreak/>
              <w:t>《工业企业总平面设计规范》（GB50187-2012）</w:t>
            </w:r>
          </w:p>
          <w:p w14:paraId="1FCA8DC4"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第5.1.4条</w:t>
            </w:r>
          </w:p>
        </w:tc>
        <w:tc>
          <w:tcPr>
            <w:tcW w:w="2111" w:type="dxa"/>
            <w:vAlign w:val="center"/>
          </w:tcPr>
          <w:p w14:paraId="38AD489C" w14:textId="77777777" w:rsidR="00702B83" w:rsidRDefault="00000000">
            <w:pPr>
              <w:snapToGrid w:val="0"/>
              <w:spacing w:line="240" w:lineRule="exact"/>
              <w:ind w:firstLine="420"/>
              <w:rPr>
                <w:rFonts w:cs="宋体" w:hint="eastAsia"/>
                <w:sz w:val="21"/>
                <w:szCs w:val="21"/>
              </w:rPr>
            </w:pPr>
            <w:r>
              <w:rPr>
                <w:rFonts w:cs="宋体" w:hint="eastAsia"/>
                <w:sz w:val="21"/>
                <w:szCs w:val="21"/>
              </w:rPr>
              <w:t>本项目工艺设备布置紧凑、合理，厂内通道满足要求。</w:t>
            </w:r>
          </w:p>
        </w:tc>
        <w:tc>
          <w:tcPr>
            <w:tcW w:w="771" w:type="dxa"/>
            <w:vAlign w:val="center"/>
          </w:tcPr>
          <w:p w14:paraId="6AC7492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AD81C0E" w14:textId="77777777">
        <w:trPr>
          <w:trHeight w:val="454"/>
          <w:jc w:val="center"/>
        </w:trPr>
        <w:tc>
          <w:tcPr>
            <w:tcW w:w="753" w:type="dxa"/>
            <w:vAlign w:val="center"/>
          </w:tcPr>
          <w:p w14:paraId="55E0CDAF"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6</w:t>
            </w:r>
          </w:p>
        </w:tc>
        <w:tc>
          <w:tcPr>
            <w:tcW w:w="2993" w:type="dxa"/>
            <w:vAlign w:val="center"/>
          </w:tcPr>
          <w:p w14:paraId="2C3F9BB3" w14:textId="77777777" w:rsidR="00702B83" w:rsidRDefault="00000000">
            <w:pPr>
              <w:snapToGrid w:val="0"/>
              <w:spacing w:line="240" w:lineRule="exact"/>
              <w:ind w:firstLine="420"/>
              <w:rPr>
                <w:rFonts w:cs="宋体" w:hint="eastAsia"/>
                <w:sz w:val="21"/>
                <w:szCs w:val="21"/>
              </w:rPr>
            </w:pPr>
            <w:r>
              <w:rPr>
                <w:rFonts w:cs="宋体" w:hint="eastAsia"/>
                <w:sz w:val="21"/>
                <w:szCs w:val="21"/>
              </w:rPr>
              <w:t>总平面布置，应充分利用地形、地势、工程地质及水文地质条件，布置建筑物、构筑物和有关设施，应减少土（石）方工程量和基础工程费用，并应符合下列要求：1当厂区地形坡度较大时，建筑物、构筑物的长轴宜顺等高线布置；2应结合地形及竖向设计，为物料采用自流管道及高站台、低货位等设施创造条件。</w:t>
            </w:r>
          </w:p>
        </w:tc>
        <w:tc>
          <w:tcPr>
            <w:tcW w:w="2469" w:type="dxa"/>
            <w:vAlign w:val="center"/>
          </w:tcPr>
          <w:p w14:paraId="1F44F5CD"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33966FCC"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第5.1.5条</w:t>
            </w:r>
          </w:p>
        </w:tc>
        <w:tc>
          <w:tcPr>
            <w:tcW w:w="2111" w:type="dxa"/>
            <w:vAlign w:val="center"/>
          </w:tcPr>
          <w:p w14:paraId="2D4BB309" w14:textId="77777777" w:rsidR="00702B83" w:rsidRDefault="00000000">
            <w:pPr>
              <w:snapToGrid w:val="0"/>
              <w:spacing w:line="240" w:lineRule="exact"/>
              <w:ind w:firstLine="420"/>
              <w:rPr>
                <w:rFonts w:cs="宋体" w:hint="eastAsia"/>
                <w:sz w:val="21"/>
                <w:szCs w:val="21"/>
              </w:rPr>
            </w:pPr>
            <w:r>
              <w:rPr>
                <w:rFonts w:cs="宋体" w:hint="eastAsia"/>
                <w:sz w:val="21"/>
                <w:szCs w:val="21"/>
              </w:rPr>
              <w:t>厂内建构筑物布置依托了地形、地势条件进行布置。</w:t>
            </w:r>
          </w:p>
        </w:tc>
        <w:tc>
          <w:tcPr>
            <w:tcW w:w="771" w:type="dxa"/>
            <w:vAlign w:val="center"/>
          </w:tcPr>
          <w:p w14:paraId="4C203683"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234AD84" w14:textId="77777777">
        <w:trPr>
          <w:trHeight w:val="454"/>
          <w:jc w:val="center"/>
        </w:trPr>
        <w:tc>
          <w:tcPr>
            <w:tcW w:w="753" w:type="dxa"/>
            <w:vAlign w:val="center"/>
          </w:tcPr>
          <w:p w14:paraId="1FB8FE1C"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7</w:t>
            </w:r>
          </w:p>
        </w:tc>
        <w:tc>
          <w:tcPr>
            <w:tcW w:w="2993" w:type="dxa"/>
            <w:vAlign w:val="center"/>
          </w:tcPr>
          <w:p w14:paraId="16F9346B" w14:textId="77777777" w:rsidR="00702B83" w:rsidRDefault="00000000">
            <w:pPr>
              <w:snapToGrid w:val="0"/>
              <w:spacing w:line="240" w:lineRule="exact"/>
              <w:ind w:firstLine="420"/>
              <w:rPr>
                <w:rFonts w:cs="宋体" w:hint="eastAsia"/>
                <w:sz w:val="21"/>
                <w:szCs w:val="21"/>
              </w:rPr>
            </w:pPr>
            <w:r>
              <w:rPr>
                <w:rFonts w:cs="宋体" w:hint="eastAsia"/>
                <w:sz w:val="21"/>
                <w:szCs w:val="21"/>
              </w:rPr>
              <w:t>厂房建筑方位应能使室内有良好的自然通风和自然采光。对高温、热加工、有特殊要求和人员较多的建筑物，尤应防止西晒，为其创造较好的工作环境。</w:t>
            </w:r>
          </w:p>
        </w:tc>
        <w:tc>
          <w:tcPr>
            <w:tcW w:w="2469" w:type="dxa"/>
            <w:vAlign w:val="center"/>
          </w:tcPr>
          <w:p w14:paraId="715CA1D8"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09B9C56C"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第5.1.6条</w:t>
            </w:r>
          </w:p>
        </w:tc>
        <w:tc>
          <w:tcPr>
            <w:tcW w:w="2111" w:type="dxa"/>
            <w:vAlign w:val="center"/>
          </w:tcPr>
          <w:p w14:paraId="36D76DB7" w14:textId="77777777" w:rsidR="00702B83" w:rsidRDefault="00000000">
            <w:pPr>
              <w:snapToGrid w:val="0"/>
              <w:spacing w:line="240" w:lineRule="exact"/>
              <w:ind w:firstLine="420"/>
              <w:rPr>
                <w:rFonts w:cs="宋体" w:hint="eastAsia"/>
                <w:sz w:val="21"/>
                <w:szCs w:val="21"/>
              </w:rPr>
            </w:pPr>
            <w:r>
              <w:rPr>
                <w:rFonts w:cs="宋体" w:hint="eastAsia"/>
                <w:sz w:val="21"/>
                <w:szCs w:val="21"/>
              </w:rPr>
              <w:t>该厂房采光、通风优良。</w:t>
            </w:r>
          </w:p>
        </w:tc>
        <w:tc>
          <w:tcPr>
            <w:tcW w:w="771" w:type="dxa"/>
            <w:vAlign w:val="center"/>
          </w:tcPr>
          <w:p w14:paraId="0198E92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39C5FB32" w14:textId="77777777">
        <w:trPr>
          <w:trHeight w:val="454"/>
          <w:jc w:val="center"/>
        </w:trPr>
        <w:tc>
          <w:tcPr>
            <w:tcW w:w="753" w:type="dxa"/>
            <w:vAlign w:val="center"/>
          </w:tcPr>
          <w:p w14:paraId="19F19DF0"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8</w:t>
            </w:r>
          </w:p>
        </w:tc>
        <w:tc>
          <w:tcPr>
            <w:tcW w:w="2993" w:type="dxa"/>
            <w:vAlign w:val="center"/>
          </w:tcPr>
          <w:p w14:paraId="6544BE3A" w14:textId="77777777" w:rsidR="00702B83" w:rsidRDefault="00000000">
            <w:pPr>
              <w:snapToGrid w:val="0"/>
              <w:spacing w:line="240" w:lineRule="exact"/>
              <w:ind w:firstLine="420"/>
              <w:rPr>
                <w:rFonts w:cs="宋体" w:hint="eastAsia"/>
                <w:sz w:val="21"/>
                <w:szCs w:val="21"/>
              </w:rPr>
            </w:pPr>
            <w:r>
              <w:rPr>
                <w:rFonts w:cs="宋体" w:hint="eastAsia"/>
                <w:sz w:val="21"/>
                <w:szCs w:val="21"/>
              </w:rPr>
              <w:t>总平面布置应采取防止高温、有害气体、烟、雾、粉尘、强烈振动和高噪声对周围环境和人身安全的危害的安全保障措施，并应符合现行国家有关工业企业卫生设计标准的规定。</w:t>
            </w:r>
          </w:p>
        </w:tc>
        <w:tc>
          <w:tcPr>
            <w:tcW w:w="2469" w:type="dxa"/>
            <w:vAlign w:val="center"/>
          </w:tcPr>
          <w:p w14:paraId="1942A033"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2C0871EF"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第5.1.7条</w:t>
            </w:r>
          </w:p>
        </w:tc>
        <w:tc>
          <w:tcPr>
            <w:tcW w:w="2111" w:type="dxa"/>
            <w:vAlign w:val="center"/>
          </w:tcPr>
          <w:p w14:paraId="5B07BA82" w14:textId="77777777" w:rsidR="00702B83" w:rsidRDefault="00000000">
            <w:pPr>
              <w:snapToGrid w:val="0"/>
              <w:spacing w:line="240" w:lineRule="exact"/>
              <w:ind w:firstLine="420"/>
              <w:rPr>
                <w:rFonts w:cs="宋体" w:hint="eastAsia"/>
                <w:sz w:val="21"/>
                <w:szCs w:val="21"/>
              </w:rPr>
            </w:pPr>
            <w:r>
              <w:rPr>
                <w:rFonts w:cs="宋体" w:hint="eastAsia"/>
                <w:sz w:val="21"/>
                <w:szCs w:val="21"/>
              </w:rPr>
              <w:t>本项目不产生有害物质，项目采取了除尘、降噪措施，配发了相应劳保物品。</w:t>
            </w:r>
          </w:p>
        </w:tc>
        <w:tc>
          <w:tcPr>
            <w:tcW w:w="771" w:type="dxa"/>
            <w:vAlign w:val="center"/>
          </w:tcPr>
          <w:p w14:paraId="528B018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D0203FE" w14:textId="77777777">
        <w:trPr>
          <w:trHeight w:val="454"/>
          <w:jc w:val="center"/>
        </w:trPr>
        <w:tc>
          <w:tcPr>
            <w:tcW w:w="753" w:type="dxa"/>
            <w:vAlign w:val="center"/>
          </w:tcPr>
          <w:p w14:paraId="7B42899F"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9</w:t>
            </w:r>
          </w:p>
        </w:tc>
        <w:tc>
          <w:tcPr>
            <w:tcW w:w="2993" w:type="dxa"/>
            <w:vAlign w:val="center"/>
          </w:tcPr>
          <w:p w14:paraId="42A69E82" w14:textId="77777777" w:rsidR="00702B83" w:rsidRDefault="00000000">
            <w:pPr>
              <w:snapToGrid w:val="0"/>
              <w:spacing w:line="240" w:lineRule="exact"/>
              <w:ind w:firstLine="420"/>
              <w:rPr>
                <w:rFonts w:cs="宋体" w:hint="eastAsia"/>
                <w:sz w:val="21"/>
                <w:szCs w:val="21"/>
              </w:rPr>
            </w:pPr>
            <w:r>
              <w:rPr>
                <w:rFonts w:cs="宋体" w:hint="eastAsia"/>
                <w:sz w:val="21"/>
                <w:szCs w:val="21"/>
              </w:rPr>
              <w:t>总平面布置，应合理地组织货流和人流，并应符合下列要求：1运输线路的布置，应保证物流顺畅、径路短捷、不折返；2应避免运输繁忙的铁路与道路平面交叉；3应使人、货分流，应避免运输繁忙的货流与人流交叉；4应避免进出厂的主要货流与企业外部交通干线的平面交叉。</w:t>
            </w:r>
          </w:p>
        </w:tc>
        <w:tc>
          <w:tcPr>
            <w:tcW w:w="2469" w:type="dxa"/>
            <w:vAlign w:val="center"/>
          </w:tcPr>
          <w:p w14:paraId="0D1BC3E9"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7D377D95"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rPr>
              <w:t>第5.1.8条</w:t>
            </w:r>
          </w:p>
        </w:tc>
        <w:tc>
          <w:tcPr>
            <w:tcW w:w="2111" w:type="dxa"/>
            <w:vAlign w:val="center"/>
          </w:tcPr>
          <w:p w14:paraId="54D9C952" w14:textId="77777777" w:rsidR="00702B83" w:rsidRDefault="00000000">
            <w:pPr>
              <w:snapToGrid w:val="0"/>
              <w:spacing w:line="240" w:lineRule="exact"/>
              <w:ind w:firstLine="420"/>
              <w:rPr>
                <w:rFonts w:cs="宋体" w:hint="eastAsia"/>
                <w:sz w:val="21"/>
                <w:szCs w:val="21"/>
              </w:rPr>
            </w:pPr>
            <w:r>
              <w:rPr>
                <w:rFonts w:cs="宋体" w:hint="eastAsia"/>
                <w:sz w:val="21"/>
                <w:szCs w:val="21"/>
              </w:rPr>
              <w:t>厂区交通运输通畅。</w:t>
            </w:r>
          </w:p>
        </w:tc>
        <w:tc>
          <w:tcPr>
            <w:tcW w:w="771" w:type="dxa"/>
            <w:vAlign w:val="center"/>
          </w:tcPr>
          <w:p w14:paraId="420D22E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94A413E" w14:textId="77777777">
        <w:trPr>
          <w:trHeight w:val="454"/>
          <w:jc w:val="center"/>
        </w:trPr>
        <w:tc>
          <w:tcPr>
            <w:tcW w:w="753" w:type="dxa"/>
            <w:vAlign w:val="center"/>
          </w:tcPr>
          <w:p w14:paraId="215FE099" w14:textId="77777777" w:rsidR="00702B83" w:rsidRDefault="00000000">
            <w:pPr>
              <w:adjustRightInd w:val="0"/>
              <w:snapToGrid w:val="0"/>
              <w:spacing w:line="240" w:lineRule="exact"/>
              <w:ind w:firstLineChars="0" w:firstLine="0"/>
              <w:jc w:val="center"/>
              <w:rPr>
                <w:rFonts w:cs="宋体" w:hint="eastAsia"/>
                <w:sz w:val="21"/>
                <w:szCs w:val="21"/>
              </w:rPr>
            </w:pPr>
            <w:bookmarkStart w:id="504" w:name="_Toc278151422"/>
            <w:bookmarkStart w:id="505" w:name="_Toc202575710"/>
            <w:bookmarkStart w:id="506" w:name="_Toc327017835"/>
            <w:bookmarkStart w:id="507" w:name="_Toc309682498"/>
            <w:bookmarkStart w:id="508" w:name="_Toc201767300"/>
            <w:r>
              <w:rPr>
                <w:rFonts w:cs="宋体" w:hint="eastAsia"/>
                <w:sz w:val="21"/>
                <w:szCs w:val="21"/>
              </w:rPr>
              <w:t>10</w:t>
            </w:r>
          </w:p>
        </w:tc>
        <w:tc>
          <w:tcPr>
            <w:tcW w:w="2993" w:type="dxa"/>
            <w:vAlign w:val="center"/>
          </w:tcPr>
          <w:p w14:paraId="7637FF55"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lang w:val="zh-CN"/>
              </w:rPr>
              <w:t>员工宿舍严禁设置在厂房内。</w:t>
            </w:r>
          </w:p>
        </w:tc>
        <w:tc>
          <w:tcPr>
            <w:tcW w:w="2469" w:type="dxa"/>
            <w:vAlign w:val="center"/>
          </w:tcPr>
          <w:p w14:paraId="5D4B5118" w14:textId="77777777" w:rsidR="00702B83" w:rsidRDefault="00000000">
            <w:pPr>
              <w:adjustRightInd w:val="0"/>
              <w:snapToGrid w:val="0"/>
              <w:spacing w:line="240" w:lineRule="exact"/>
              <w:ind w:firstLineChars="0" w:firstLine="0"/>
              <w:jc w:val="center"/>
              <w:rPr>
                <w:rFonts w:cs="宋体" w:hint="eastAsia"/>
                <w:sz w:val="21"/>
                <w:szCs w:val="21"/>
                <w:lang w:val="zh-CN"/>
              </w:rPr>
            </w:pPr>
            <w:r>
              <w:rPr>
                <w:rFonts w:cs="宋体" w:hint="eastAsia"/>
                <w:sz w:val="21"/>
                <w:szCs w:val="21"/>
                <w:lang w:val="zh-CN"/>
              </w:rPr>
              <w:t>《建筑设计防火规范[2018版]》（GB50016-2014）</w:t>
            </w:r>
          </w:p>
          <w:p w14:paraId="2D72F13E" w14:textId="77777777" w:rsidR="00702B83" w:rsidRDefault="00000000">
            <w:pPr>
              <w:adjustRightInd w:val="0"/>
              <w:snapToGrid w:val="0"/>
              <w:spacing w:line="240" w:lineRule="exact"/>
              <w:ind w:firstLineChars="0" w:firstLine="0"/>
              <w:jc w:val="center"/>
              <w:rPr>
                <w:rFonts w:cs="宋体" w:hint="eastAsia"/>
                <w:sz w:val="21"/>
                <w:szCs w:val="21"/>
              </w:rPr>
            </w:pPr>
            <w:r>
              <w:rPr>
                <w:rFonts w:cs="宋体" w:hint="eastAsia"/>
                <w:sz w:val="21"/>
                <w:szCs w:val="21"/>
                <w:lang w:val="zh-CN"/>
              </w:rPr>
              <w:t>第3.3.5条</w:t>
            </w:r>
          </w:p>
        </w:tc>
        <w:tc>
          <w:tcPr>
            <w:tcW w:w="2111" w:type="dxa"/>
            <w:vAlign w:val="center"/>
          </w:tcPr>
          <w:p w14:paraId="2D9DA41A"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lang w:val="zh-CN"/>
              </w:rPr>
              <w:t>建设项目厂房内未设置员工宿舍。</w:t>
            </w:r>
          </w:p>
        </w:tc>
        <w:tc>
          <w:tcPr>
            <w:tcW w:w="771" w:type="dxa"/>
            <w:vAlign w:val="center"/>
          </w:tcPr>
          <w:p w14:paraId="13AD455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lang w:val="zh-CN"/>
              </w:rPr>
              <w:t>符合</w:t>
            </w:r>
          </w:p>
        </w:tc>
      </w:tr>
      <w:tr w:rsidR="00702B83" w14:paraId="4D599E63" w14:textId="77777777">
        <w:trPr>
          <w:trHeight w:val="454"/>
          <w:jc w:val="center"/>
        </w:trPr>
        <w:tc>
          <w:tcPr>
            <w:tcW w:w="9097" w:type="dxa"/>
            <w:gridSpan w:val="5"/>
            <w:vAlign w:val="center"/>
          </w:tcPr>
          <w:p w14:paraId="30B5E687" w14:textId="77777777" w:rsidR="00702B83" w:rsidRDefault="00000000">
            <w:pPr>
              <w:snapToGrid w:val="0"/>
              <w:spacing w:line="240" w:lineRule="exact"/>
              <w:ind w:firstLine="420"/>
              <w:jc w:val="center"/>
              <w:rPr>
                <w:rFonts w:cs="宋体" w:hint="eastAsia"/>
                <w:sz w:val="21"/>
                <w:szCs w:val="21"/>
              </w:rPr>
            </w:pPr>
            <w:r>
              <w:rPr>
                <w:rFonts w:cs="宋体" w:hint="eastAsia"/>
                <w:sz w:val="21"/>
                <w:szCs w:val="21"/>
              </w:rPr>
              <w:t>厂区道路检查</w:t>
            </w:r>
          </w:p>
        </w:tc>
      </w:tr>
      <w:tr w:rsidR="00702B83" w14:paraId="37F2C2BD" w14:textId="77777777">
        <w:trPr>
          <w:trHeight w:val="454"/>
          <w:jc w:val="center"/>
        </w:trPr>
        <w:tc>
          <w:tcPr>
            <w:tcW w:w="753" w:type="dxa"/>
            <w:vAlign w:val="center"/>
          </w:tcPr>
          <w:p w14:paraId="021E1189"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1</w:t>
            </w:r>
          </w:p>
        </w:tc>
        <w:tc>
          <w:tcPr>
            <w:tcW w:w="2993" w:type="dxa"/>
            <w:vAlign w:val="center"/>
          </w:tcPr>
          <w:p w14:paraId="569378E1"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lang w:val="zh-CN"/>
              </w:rPr>
              <w:t>满足生产要求，物流顺畅，线路短捷，人流、物流组织合理。</w:t>
            </w:r>
          </w:p>
        </w:tc>
        <w:tc>
          <w:tcPr>
            <w:tcW w:w="2469" w:type="dxa"/>
            <w:vAlign w:val="center"/>
          </w:tcPr>
          <w:p w14:paraId="72912DD9" w14:textId="77777777" w:rsidR="00702B83" w:rsidRDefault="00000000">
            <w:pPr>
              <w:adjustRightInd w:val="0"/>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4698D412"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第5.1.1条</w:t>
            </w:r>
          </w:p>
        </w:tc>
        <w:tc>
          <w:tcPr>
            <w:tcW w:w="2111" w:type="dxa"/>
            <w:vAlign w:val="center"/>
          </w:tcPr>
          <w:p w14:paraId="700C824A"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lang w:val="zh-CN"/>
              </w:rPr>
              <w:t>物流顺畅，线路短捷。</w:t>
            </w:r>
          </w:p>
        </w:tc>
        <w:tc>
          <w:tcPr>
            <w:tcW w:w="771" w:type="dxa"/>
            <w:vAlign w:val="center"/>
          </w:tcPr>
          <w:p w14:paraId="2AEF433A"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lang w:val="zh-CN"/>
              </w:rPr>
              <w:t>符合</w:t>
            </w:r>
          </w:p>
        </w:tc>
      </w:tr>
      <w:tr w:rsidR="00702B83" w14:paraId="28CE2DF9" w14:textId="77777777">
        <w:trPr>
          <w:trHeight w:val="454"/>
          <w:jc w:val="center"/>
        </w:trPr>
        <w:tc>
          <w:tcPr>
            <w:tcW w:w="753" w:type="dxa"/>
            <w:vAlign w:val="center"/>
          </w:tcPr>
          <w:p w14:paraId="7725AF1D"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2</w:t>
            </w:r>
          </w:p>
        </w:tc>
        <w:tc>
          <w:tcPr>
            <w:tcW w:w="2993" w:type="dxa"/>
            <w:vAlign w:val="center"/>
          </w:tcPr>
          <w:p w14:paraId="7BBBDF4C"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lang w:val="zh-CN"/>
              </w:rPr>
              <w:t>主要道路应环形布置。尽头端式道路应有足够的消防回转场地。</w:t>
            </w:r>
          </w:p>
        </w:tc>
        <w:tc>
          <w:tcPr>
            <w:tcW w:w="2469" w:type="dxa"/>
            <w:vAlign w:val="center"/>
          </w:tcPr>
          <w:p w14:paraId="717258DF" w14:textId="77777777" w:rsidR="00702B83" w:rsidRDefault="00000000">
            <w:pPr>
              <w:tabs>
                <w:tab w:val="left" w:pos="2898"/>
              </w:tabs>
              <w:snapToGrid w:val="0"/>
              <w:spacing w:line="240" w:lineRule="exact"/>
              <w:ind w:firstLineChars="0" w:firstLine="0"/>
              <w:rPr>
                <w:rFonts w:cs="宋体" w:hint="eastAsia"/>
                <w:sz w:val="21"/>
                <w:szCs w:val="21"/>
                <w:lang w:val="zh-CN"/>
              </w:rPr>
            </w:pPr>
            <w:r>
              <w:rPr>
                <w:rFonts w:cs="宋体" w:hint="eastAsia"/>
                <w:sz w:val="21"/>
                <w:szCs w:val="21"/>
                <w:lang w:val="zh-CN"/>
              </w:rPr>
              <w:t>《工业企业总平面设计规范》</w:t>
            </w:r>
            <w:r>
              <w:rPr>
                <w:rFonts w:cs="宋体" w:hint="eastAsia"/>
                <w:sz w:val="21"/>
                <w:szCs w:val="21"/>
              </w:rPr>
              <w:t>（GB50187-2012）</w:t>
            </w:r>
          </w:p>
          <w:p w14:paraId="4AC8635D"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lang w:val="zh-CN"/>
              </w:rPr>
              <w:t>第</w:t>
            </w:r>
            <w:r>
              <w:rPr>
                <w:rFonts w:cs="宋体" w:hint="eastAsia"/>
                <w:sz w:val="21"/>
                <w:szCs w:val="21"/>
              </w:rPr>
              <w:t>6.4.9条</w:t>
            </w:r>
          </w:p>
        </w:tc>
        <w:tc>
          <w:tcPr>
            <w:tcW w:w="2111" w:type="dxa"/>
            <w:vAlign w:val="center"/>
          </w:tcPr>
          <w:p w14:paraId="0498C679"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厂区道路布置合理。</w:t>
            </w:r>
          </w:p>
        </w:tc>
        <w:tc>
          <w:tcPr>
            <w:tcW w:w="771" w:type="dxa"/>
            <w:vAlign w:val="center"/>
          </w:tcPr>
          <w:p w14:paraId="7402C1B5"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符合</w:t>
            </w:r>
          </w:p>
        </w:tc>
      </w:tr>
      <w:tr w:rsidR="00702B83" w14:paraId="66007009" w14:textId="77777777">
        <w:trPr>
          <w:trHeight w:val="454"/>
          <w:jc w:val="center"/>
        </w:trPr>
        <w:tc>
          <w:tcPr>
            <w:tcW w:w="753" w:type="dxa"/>
            <w:vAlign w:val="center"/>
          </w:tcPr>
          <w:p w14:paraId="08C66E9F" w14:textId="77777777" w:rsidR="00702B83" w:rsidRDefault="00000000">
            <w:pPr>
              <w:tabs>
                <w:tab w:val="left" w:pos="2898"/>
              </w:tabs>
              <w:snapToGrid w:val="0"/>
              <w:spacing w:line="240" w:lineRule="exact"/>
              <w:ind w:firstLineChars="0" w:firstLine="0"/>
              <w:jc w:val="center"/>
              <w:rPr>
                <w:rFonts w:cs="宋体" w:hint="eastAsia"/>
                <w:sz w:val="21"/>
                <w:szCs w:val="21"/>
              </w:rPr>
            </w:pPr>
            <w:bookmarkStart w:id="509" w:name="_Toc309682499"/>
            <w:bookmarkStart w:id="510" w:name="_Toc335926269"/>
            <w:bookmarkStart w:id="511" w:name="_Toc201767301"/>
            <w:bookmarkStart w:id="512" w:name="_Toc327017836"/>
            <w:bookmarkStart w:id="513" w:name="_Toc5096"/>
            <w:bookmarkStart w:id="514" w:name="_Toc278151423"/>
            <w:bookmarkStart w:id="515" w:name="_Toc26445"/>
            <w:bookmarkStart w:id="516" w:name="_Toc202575711"/>
            <w:r>
              <w:rPr>
                <w:rFonts w:cs="宋体" w:hint="eastAsia"/>
                <w:sz w:val="21"/>
                <w:szCs w:val="21"/>
              </w:rPr>
              <w:lastRenderedPageBreak/>
              <w:t>3</w:t>
            </w:r>
          </w:p>
        </w:tc>
        <w:tc>
          <w:tcPr>
            <w:tcW w:w="2993" w:type="dxa"/>
            <w:vAlign w:val="center"/>
          </w:tcPr>
          <w:p w14:paraId="3F8E6FFA"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应根据工艺流程，运输量和物料性质，选用适当的运输方式，合理地组织车流、人流，从设计上保证运输、装卸作业安全。</w:t>
            </w:r>
          </w:p>
        </w:tc>
        <w:tc>
          <w:tcPr>
            <w:tcW w:w="2469" w:type="dxa"/>
            <w:vAlign w:val="center"/>
          </w:tcPr>
          <w:p w14:paraId="566A95B9"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《工业企业厂内铁路、道路运输安全规程》（GB4387-2008）</w:t>
            </w:r>
          </w:p>
          <w:p w14:paraId="51FEB41F"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第4.1条</w:t>
            </w:r>
          </w:p>
        </w:tc>
        <w:tc>
          <w:tcPr>
            <w:tcW w:w="2111" w:type="dxa"/>
            <w:vAlign w:val="center"/>
          </w:tcPr>
          <w:p w14:paraId="3350E1E7"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建设项目按照工艺流程、运输量等要求，合理组织了车流和人流。</w:t>
            </w:r>
          </w:p>
        </w:tc>
        <w:tc>
          <w:tcPr>
            <w:tcW w:w="771" w:type="dxa"/>
            <w:vAlign w:val="center"/>
          </w:tcPr>
          <w:p w14:paraId="40F73030"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符合</w:t>
            </w:r>
          </w:p>
        </w:tc>
      </w:tr>
      <w:tr w:rsidR="00702B83" w14:paraId="6555E0C3" w14:textId="77777777">
        <w:trPr>
          <w:trHeight w:val="454"/>
          <w:jc w:val="center"/>
        </w:trPr>
        <w:tc>
          <w:tcPr>
            <w:tcW w:w="753" w:type="dxa"/>
            <w:vAlign w:val="center"/>
          </w:tcPr>
          <w:p w14:paraId="39D6F7DD"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w:t>
            </w:r>
          </w:p>
        </w:tc>
        <w:tc>
          <w:tcPr>
            <w:tcW w:w="2993" w:type="dxa"/>
            <w:vAlign w:val="center"/>
          </w:tcPr>
          <w:p w14:paraId="06EFB706"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路面平整、路基稳固、边坡整齐、排水良好。</w:t>
            </w:r>
          </w:p>
        </w:tc>
        <w:tc>
          <w:tcPr>
            <w:tcW w:w="2469" w:type="dxa"/>
            <w:vAlign w:val="center"/>
          </w:tcPr>
          <w:p w14:paraId="354D1D93"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《工业企业厂内铁路、道路运输安全规程》（GB4387-2008）</w:t>
            </w:r>
          </w:p>
          <w:p w14:paraId="6A745350"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第</w:t>
            </w:r>
            <w:r>
              <w:rPr>
                <w:rFonts w:cs="宋体" w:hint="eastAsia"/>
                <w:sz w:val="21"/>
                <w:szCs w:val="21"/>
              </w:rPr>
              <w:t>6.1.1条</w:t>
            </w:r>
          </w:p>
        </w:tc>
        <w:tc>
          <w:tcPr>
            <w:tcW w:w="2111" w:type="dxa"/>
            <w:vAlign w:val="center"/>
          </w:tcPr>
          <w:p w14:paraId="0BAD05C6"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道路一侧设置有排水沟，能满足要求</w:t>
            </w:r>
          </w:p>
        </w:tc>
        <w:tc>
          <w:tcPr>
            <w:tcW w:w="771" w:type="dxa"/>
            <w:vAlign w:val="center"/>
          </w:tcPr>
          <w:p w14:paraId="07C32B04"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符合</w:t>
            </w:r>
          </w:p>
        </w:tc>
      </w:tr>
      <w:tr w:rsidR="00702B83" w14:paraId="12AB5464" w14:textId="77777777">
        <w:trPr>
          <w:trHeight w:val="454"/>
          <w:jc w:val="center"/>
        </w:trPr>
        <w:tc>
          <w:tcPr>
            <w:tcW w:w="753" w:type="dxa"/>
            <w:vAlign w:val="center"/>
          </w:tcPr>
          <w:p w14:paraId="2A9C8E67"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w:t>
            </w:r>
          </w:p>
        </w:tc>
        <w:tc>
          <w:tcPr>
            <w:tcW w:w="2993" w:type="dxa"/>
            <w:vAlign w:val="center"/>
          </w:tcPr>
          <w:p w14:paraId="530FDF08"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厂内道路在弯道的横净距和交叉口的视距三角形范围内,不得有妨碍驾驶员视线的障碍物。</w:t>
            </w:r>
          </w:p>
        </w:tc>
        <w:tc>
          <w:tcPr>
            <w:tcW w:w="2469" w:type="dxa"/>
            <w:vAlign w:val="center"/>
          </w:tcPr>
          <w:p w14:paraId="22EC190A"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《工业企业厂内铁路、道路运输安全规程》（GB4387-2008）</w:t>
            </w:r>
          </w:p>
          <w:p w14:paraId="56895405"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第</w:t>
            </w:r>
            <w:r>
              <w:rPr>
                <w:rFonts w:cs="宋体" w:hint="eastAsia"/>
                <w:sz w:val="21"/>
                <w:szCs w:val="21"/>
              </w:rPr>
              <w:t>6.1.10条</w:t>
            </w:r>
          </w:p>
        </w:tc>
        <w:tc>
          <w:tcPr>
            <w:tcW w:w="2111" w:type="dxa"/>
            <w:vAlign w:val="center"/>
          </w:tcPr>
          <w:p w14:paraId="6D693747" w14:textId="77777777" w:rsidR="00702B83" w:rsidRDefault="00000000">
            <w:pPr>
              <w:tabs>
                <w:tab w:val="left" w:pos="2898"/>
              </w:tabs>
              <w:snapToGrid w:val="0"/>
              <w:spacing w:line="240" w:lineRule="exact"/>
              <w:ind w:firstLine="420"/>
              <w:rPr>
                <w:rFonts w:cs="宋体" w:hint="eastAsia"/>
                <w:sz w:val="21"/>
                <w:szCs w:val="21"/>
                <w:lang w:val="zh-CN"/>
              </w:rPr>
            </w:pPr>
            <w:r>
              <w:rPr>
                <w:rFonts w:cs="宋体" w:hint="eastAsia"/>
                <w:sz w:val="21"/>
                <w:szCs w:val="21"/>
                <w:lang w:val="zh-CN"/>
              </w:rPr>
              <w:t>道路弯道处满足要求，无障碍物。</w:t>
            </w:r>
          </w:p>
        </w:tc>
        <w:tc>
          <w:tcPr>
            <w:tcW w:w="771" w:type="dxa"/>
            <w:vAlign w:val="center"/>
          </w:tcPr>
          <w:p w14:paraId="787A9B78" w14:textId="77777777" w:rsidR="00702B83" w:rsidRDefault="00000000">
            <w:pPr>
              <w:tabs>
                <w:tab w:val="left" w:pos="2898"/>
              </w:tabs>
              <w:snapToGrid w:val="0"/>
              <w:spacing w:line="240" w:lineRule="exact"/>
              <w:ind w:firstLineChars="0" w:firstLine="0"/>
              <w:jc w:val="center"/>
              <w:rPr>
                <w:rFonts w:cs="宋体" w:hint="eastAsia"/>
                <w:sz w:val="21"/>
                <w:szCs w:val="21"/>
                <w:lang w:val="zh-CN"/>
              </w:rPr>
            </w:pPr>
            <w:r>
              <w:rPr>
                <w:rFonts w:cs="宋体" w:hint="eastAsia"/>
                <w:sz w:val="21"/>
                <w:szCs w:val="21"/>
                <w:lang w:val="zh-CN"/>
              </w:rPr>
              <w:t>符合</w:t>
            </w:r>
          </w:p>
        </w:tc>
      </w:tr>
    </w:tbl>
    <w:p w14:paraId="51D1354D" w14:textId="77777777" w:rsidR="00702B83" w:rsidRDefault="00000000">
      <w:pPr>
        <w:pStyle w:val="3"/>
        <w:ind w:firstLine="562"/>
        <w:rPr>
          <w:rFonts w:ascii="Times New Roman" w:hAnsi="Times New Roman"/>
        </w:rPr>
      </w:pPr>
      <w:bookmarkStart w:id="517" w:name="_Toc211591910"/>
      <w:bookmarkEnd w:id="504"/>
      <w:bookmarkEnd w:id="505"/>
      <w:bookmarkEnd w:id="506"/>
      <w:bookmarkEnd w:id="507"/>
      <w:bookmarkEnd w:id="508"/>
      <w:r>
        <w:rPr>
          <w:rFonts w:ascii="Times New Roman" w:hAnsi="Times New Roman"/>
        </w:rPr>
        <w:t>5.1.2</w:t>
      </w:r>
      <w:r>
        <w:rPr>
          <w:rFonts w:ascii="Times New Roman" w:hAnsi="Times New Roman" w:hint="eastAsia"/>
        </w:rPr>
        <w:t>单元</w:t>
      </w:r>
      <w:r>
        <w:rPr>
          <w:rFonts w:ascii="Times New Roman" w:hAnsi="Times New Roman"/>
        </w:rPr>
        <w:t>小结</w:t>
      </w:r>
      <w:bookmarkEnd w:id="509"/>
      <w:bookmarkEnd w:id="510"/>
      <w:bookmarkEnd w:id="511"/>
      <w:bookmarkEnd w:id="512"/>
      <w:bookmarkEnd w:id="513"/>
      <w:bookmarkEnd w:id="514"/>
      <w:bookmarkEnd w:id="515"/>
      <w:bookmarkEnd w:id="516"/>
      <w:bookmarkEnd w:id="517"/>
    </w:p>
    <w:p w14:paraId="61F6B4EB" w14:textId="77777777" w:rsidR="00702B83" w:rsidRDefault="00000000">
      <w:pPr>
        <w:ind w:firstLine="560"/>
        <w:rPr>
          <w:rFonts w:ascii="Times New Roman" w:hint="eastAsia"/>
          <w:szCs w:val="28"/>
        </w:rPr>
      </w:pPr>
      <w:r>
        <w:rPr>
          <w:rFonts w:ascii="Times New Roman"/>
          <w:szCs w:val="28"/>
        </w:rPr>
        <w:t>该项目厂址</w:t>
      </w:r>
      <w:r>
        <w:rPr>
          <w:rFonts w:ascii="Times New Roman" w:hint="eastAsia"/>
          <w:szCs w:val="28"/>
        </w:rPr>
        <w:t>，有不动产权证书</w:t>
      </w:r>
      <w:r>
        <w:rPr>
          <w:rFonts w:ascii="Times New Roman"/>
          <w:szCs w:val="28"/>
        </w:rPr>
        <w:t>，周边情况简单，</w:t>
      </w:r>
      <w:r>
        <w:rPr>
          <w:rFonts w:ascii="Times New Roman" w:hint="eastAsia"/>
          <w:szCs w:val="28"/>
        </w:rPr>
        <w:t>厂区道路</w:t>
      </w:r>
      <w:r>
        <w:rPr>
          <w:rFonts w:hint="eastAsia"/>
          <w:szCs w:val="28"/>
        </w:rPr>
        <w:t>内部连接至各车间，消防通道畅通。</w:t>
      </w:r>
      <w:r>
        <w:rPr>
          <w:rFonts w:ascii="Times New Roman"/>
          <w:szCs w:val="28"/>
        </w:rPr>
        <w:t>总平面布置</w:t>
      </w:r>
      <w:r>
        <w:rPr>
          <w:rFonts w:ascii="Times New Roman" w:hint="eastAsia"/>
          <w:szCs w:val="28"/>
        </w:rPr>
        <w:t>符合《建筑设计防火规范</w:t>
      </w:r>
      <w:r>
        <w:rPr>
          <w:rFonts w:ascii="Times New Roman" w:hint="eastAsia"/>
          <w:szCs w:val="28"/>
        </w:rPr>
        <w:t>[2018</w:t>
      </w:r>
      <w:r>
        <w:rPr>
          <w:rFonts w:ascii="Times New Roman" w:hint="eastAsia"/>
          <w:szCs w:val="28"/>
        </w:rPr>
        <w:t>版</w:t>
      </w:r>
      <w:r>
        <w:rPr>
          <w:rFonts w:ascii="Times New Roman" w:hint="eastAsia"/>
          <w:szCs w:val="28"/>
        </w:rPr>
        <w:t>]</w:t>
      </w:r>
      <w:r>
        <w:rPr>
          <w:rFonts w:ascii="Times New Roman" w:hint="eastAsia"/>
          <w:szCs w:val="28"/>
        </w:rPr>
        <w:t>》</w:t>
      </w:r>
      <w:r>
        <w:rPr>
          <w:rFonts w:ascii="Times New Roman"/>
          <w:szCs w:val="28"/>
        </w:rPr>
        <w:t>各功能区分布合理，布局连续紧凑，分区明确，生产环境良好，便于管理，能够满足</w:t>
      </w:r>
      <w:r>
        <w:rPr>
          <w:rFonts w:ascii="Times New Roman" w:hint="eastAsia"/>
          <w:szCs w:val="28"/>
        </w:rPr>
        <w:t>目前</w:t>
      </w:r>
      <w:r>
        <w:rPr>
          <w:rFonts w:ascii="Times New Roman"/>
          <w:szCs w:val="28"/>
        </w:rPr>
        <w:t>安全生产的要求。</w:t>
      </w:r>
    </w:p>
    <w:p w14:paraId="5087956E" w14:textId="77777777" w:rsidR="00702B83" w:rsidRDefault="00000000">
      <w:pPr>
        <w:pStyle w:val="20"/>
        <w:rPr>
          <w:rFonts w:ascii="Times New Roman" w:hAnsi="Times New Roman"/>
        </w:rPr>
      </w:pPr>
      <w:bookmarkStart w:id="518" w:name="_Toc211591911"/>
      <w:bookmarkStart w:id="519" w:name="_Toc18641"/>
      <w:bookmarkStart w:id="520" w:name="_Toc32345"/>
      <w:bookmarkStart w:id="521" w:name="_Toc313545238"/>
      <w:bookmarkStart w:id="522" w:name="_Toc8408"/>
      <w:bookmarkStart w:id="523" w:name="_Toc335926278"/>
      <w:bookmarkStart w:id="524" w:name="_Toc145775716"/>
      <w:bookmarkStart w:id="525" w:name="_Toc313453594"/>
      <w:r>
        <w:rPr>
          <w:rFonts w:ascii="Times New Roman" w:hAnsi="Times New Roman"/>
        </w:rPr>
        <w:t>5.2</w:t>
      </w:r>
      <w:r>
        <w:rPr>
          <w:rFonts w:ascii="Times New Roman" w:hAnsi="Times New Roman" w:hint="eastAsia"/>
        </w:rPr>
        <w:t>主要</w:t>
      </w:r>
      <w:r>
        <w:rPr>
          <w:rFonts w:ascii="Times New Roman" w:hAnsi="Times New Roman"/>
        </w:rPr>
        <w:t>生产工艺</w:t>
      </w:r>
      <w:r>
        <w:rPr>
          <w:rFonts w:ascii="Times New Roman" w:hAnsi="Times New Roman" w:hint="eastAsia"/>
        </w:rPr>
        <w:t>、装置、设备、设施</w:t>
      </w:r>
      <w:r>
        <w:rPr>
          <w:rFonts w:ascii="Times New Roman" w:hAnsi="Times New Roman"/>
        </w:rPr>
        <w:t>评价单元</w:t>
      </w:r>
      <w:bookmarkEnd w:id="518"/>
      <w:bookmarkEnd w:id="519"/>
      <w:bookmarkEnd w:id="520"/>
    </w:p>
    <w:p w14:paraId="7C7C72AD" w14:textId="77777777" w:rsidR="00702B83" w:rsidRDefault="00000000">
      <w:pPr>
        <w:pStyle w:val="3"/>
        <w:ind w:firstLine="562"/>
        <w:rPr>
          <w:rFonts w:ascii="Times New Roman" w:hAnsi="Times New Roman"/>
        </w:rPr>
      </w:pPr>
      <w:bookmarkStart w:id="526" w:name="_Toc211591912"/>
      <w:bookmarkStart w:id="527" w:name="_Toc30203"/>
      <w:r>
        <w:rPr>
          <w:rFonts w:ascii="Times New Roman" w:hAnsi="Times New Roman"/>
        </w:rPr>
        <w:t>5.2.1</w:t>
      </w:r>
      <w:r>
        <w:rPr>
          <w:rFonts w:ascii="Times New Roman" w:hAnsi="Times New Roman"/>
        </w:rPr>
        <w:t>安全检查</w:t>
      </w:r>
      <w:bookmarkEnd w:id="521"/>
      <w:r>
        <w:rPr>
          <w:rFonts w:ascii="Times New Roman" w:hAnsi="Times New Roman"/>
        </w:rPr>
        <w:t>表</w:t>
      </w:r>
      <w:bookmarkStart w:id="528" w:name="_Toc335926279"/>
      <w:bookmarkStart w:id="529" w:name="_Toc21611"/>
      <w:bookmarkEnd w:id="522"/>
      <w:bookmarkEnd w:id="523"/>
      <w:bookmarkEnd w:id="526"/>
      <w:bookmarkEnd w:id="527"/>
    </w:p>
    <w:p w14:paraId="4D484F42" w14:textId="77777777" w:rsidR="00702B83" w:rsidRDefault="00000000">
      <w:pPr>
        <w:ind w:firstLine="560"/>
        <w:rPr>
          <w:rFonts w:hint="eastAsia"/>
        </w:rPr>
      </w:pPr>
      <w:r>
        <w:rPr>
          <w:rFonts w:hint="eastAsia"/>
        </w:rPr>
        <w:t>针对各生产单元的生产工艺及设备设施存在的各类危险、有害因素及危害程度；所采用工艺、设备选型、设备布置的安全措施；重要设备（部位）的温度、压力等关键参数的检测、报警、联锁等保护措施，异常工况及事故状态下的应急处置措施；起重设备、压力容器和压力管道等特种设备设计安全措施；工艺和装置中安全设施的配备等。根据《生产过程安全卫生要求总则》（GB/T 12801-2008）、《高温熔融金属吊运安全规程》(AQ 7011-2018)、《</w:t>
      </w:r>
      <w:r>
        <w:t>起重机械安全规程 第 1 部分：总则</w:t>
      </w:r>
      <w:r>
        <w:rPr>
          <w:rFonts w:hint="eastAsia"/>
        </w:rPr>
        <w:t>》（GB/T 6067.1-2010）、《</w:t>
      </w:r>
      <w:r>
        <w:t>固定式压力容器安全技术监察规程</w:t>
      </w:r>
      <w:r>
        <w:rPr>
          <w:rFonts w:hint="eastAsia"/>
        </w:rPr>
        <w:t>》(</w:t>
      </w:r>
      <w:r>
        <w:rPr>
          <w:rFonts w:cs="宋体" w:hint="eastAsia"/>
        </w:rPr>
        <w:t>TSG 21-2016/XG1-2020)</w:t>
      </w:r>
      <w:r>
        <w:rPr>
          <w:rFonts w:hint="eastAsia"/>
        </w:rPr>
        <w:t>、《电热装置基本技术条件 第31部分：中频无心感应炉》（GB/T 10067.31-2013)等标准、规范、文件的要求，要求采用安全检查表进行符合性评价。具体情况见下表所示。</w:t>
      </w:r>
    </w:p>
    <w:p w14:paraId="6A156CEB" w14:textId="77777777" w:rsidR="00702B83" w:rsidRDefault="00702B83">
      <w:pPr>
        <w:ind w:firstLine="562"/>
        <w:jc w:val="center"/>
        <w:rPr>
          <w:rFonts w:hint="eastAsia"/>
          <w:b/>
          <w:bCs/>
        </w:rPr>
      </w:pPr>
    </w:p>
    <w:p w14:paraId="53005A52" w14:textId="77777777" w:rsidR="00702B83" w:rsidRDefault="00000000">
      <w:pPr>
        <w:ind w:firstLine="562"/>
        <w:jc w:val="center"/>
        <w:rPr>
          <w:rFonts w:hint="eastAsia"/>
          <w:b/>
          <w:bCs/>
        </w:rPr>
      </w:pPr>
      <w:r>
        <w:rPr>
          <w:rFonts w:hint="eastAsia"/>
          <w:b/>
          <w:bCs/>
        </w:rPr>
        <w:lastRenderedPageBreak/>
        <w:t>表5-2主要生产工艺、装置、设备、设施单元安全检查表</w:t>
      </w:r>
    </w:p>
    <w:tbl>
      <w:tblPr>
        <w:tblW w:w="8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3343"/>
        <w:gridCol w:w="2089"/>
        <w:gridCol w:w="2066"/>
        <w:gridCol w:w="686"/>
      </w:tblGrid>
      <w:tr w:rsidR="00702B83" w14:paraId="51816261" w14:textId="77777777">
        <w:trPr>
          <w:trHeight w:val="255"/>
          <w:tblHeader/>
          <w:jc w:val="center"/>
        </w:trPr>
        <w:tc>
          <w:tcPr>
            <w:tcW w:w="683" w:type="dxa"/>
            <w:noWrap/>
            <w:vAlign w:val="center"/>
          </w:tcPr>
          <w:p w14:paraId="4F95EBA8"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序号</w:t>
            </w:r>
          </w:p>
        </w:tc>
        <w:tc>
          <w:tcPr>
            <w:tcW w:w="3343" w:type="dxa"/>
            <w:noWrap/>
            <w:vAlign w:val="center"/>
          </w:tcPr>
          <w:p w14:paraId="457E6D23"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检查项目</w:t>
            </w:r>
          </w:p>
        </w:tc>
        <w:tc>
          <w:tcPr>
            <w:tcW w:w="2089" w:type="dxa"/>
            <w:noWrap/>
            <w:vAlign w:val="center"/>
          </w:tcPr>
          <w:p w14:paraId="1E2DC124"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检查依据</w:t>
            </w:r>
          </w:p>
        </w:tc>
        <w:tc>
          <w:tcPr>
            <w:tcW w:w="2066" w:type="dxa"/>
            <w:noWrap/>
            <w:vAlign w:val="center"/>
          </w:tcPr>
          <w:p w14:paraId="5C574B5B"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检查情况</w:t>
            </w:r>
          </w:p>
        </w:tc>
        <w:tc>
          <w:tcPr>
            <w:tcW w:w="686" w:type="dxa"/>
            <w:noWrap/>
            <w:vAlign w:val="center"/>
          </w:tcPr>
          <w:p w14:paraId="1BF2D4A0"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检查</w:t>
            </w:r>
          </w:p>
          <w:p w14:paraId="4DD3CD8C" w14:textId="77777777" w:rsidR="00702B83" w:rsidRDefault="00000000">
            <w:pPr>
              <w:spacing w:line="240" w:lineRule="exact"/>
              <w:ind w:firstLineChars="0" w:firstLine="0"/>
              <w:jc w:val="center"/>
              <w:rPr>
                <w:rFonts w:cs="宋体" w:hint="eastAsia"/>
                <w:b/>
                <w:sz w:val="21"/>
                <w:szCs w:val="21"/>
              </w:rPr>
            </w:pPr>
            <w:r>
              <w:rPr>
                <w:rFonts w:cs="宋体" w:hint="eastAsia"/>
                <w:b/>
                <w:sz w:val="21"/>
                <w:szCs w:val="21"/>
              </w:rPr>
              <w:t>结果</w:t>
            </w:r>
          </w:p>
        </w:tc>
      </w:tr>
      <w:tr w:rsidR="00702B83" w14:paraId="683F898F" w14:textId="77777777">
        <w:trPr>
          <w:trHeight w:val="255"/>
          <w:jc w:val="center"/>
        </w:trPr>
        <w:tc>
          <w:tcPr>
            <w:tcW w:w="683" w:type="dxa"/>
            <w:noWrap/>
            <w:vAlign w:val="center"/>
          </w:tcPr>
          <w:p w14:paraId="6BA7FA0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w:t>
            </w:r>
          </w:p>
        </w:tc>
        <w:tc>
          <w:tcPr>
            <w:tcW w:w="3343" w:type="dxa"/>
            <w:noWrap/>
            <w:vAlign w:val="center"/>
          </w:tcPr>
          <w:p w14:paraId="262EDF3E" w14:textId="77777777" w:rsidR="00702B83" w:rsidRDefault="00000000">
            <w:pPr>
              <w:spacing w:line="240" w:lineRule="exact"/>
              <w:ind w:firstLineChars="0" w:firstLine="0"/>
              <w:rPr>
                <w:rFonts w:cs="宋体" w:hint="eastAsia"/>
                <w:sz w:val="21"/>
                <w:szCs w:val="21"/>
              </w:rPr>
            </w:pPr>
            <w:r>
              <w:rPr>
                <w:rFonts w:cs="宋体" w:hint="eastAsia"/>
                <w:sz w:val="21"/>
                <w:szCs w:val="21"/>
              </w:rPr>
              <w:t>设备本身应具备必要的防护、净化、减振、消音、保险、联锁、信号、监测等可靠的安全、卫生装置。</w:t>
            </w:r>
          </w:p>
        </w:tc>
        <w:tc>
          <w:tcPr>
            <w:tcW w:w="2089" w:type="dxa"/>
            <w:noWrap/>
            <w:vAlign w:val="center"/>
          </w:tcPr>
          <w:p w14:paraId="6F371022" w14:textId="77777777" w:rsidR="00702B83" w:rsidRDefault="00000000">
            <w:pPr>
              <w:spacing w:line="240" w:lineRule="exact"/>
              <w:ind w:firstLineChars="0" w:firstLine="0"/>
              <w:rPr>
                <w:rFonts w:cs="宋体" w:hint="eastAsia"/>
                <w:sz w:val="21"/>
                <w:szCs w:val="21"/>
              </w:rPr>
            </w:pPr>
            <w:r>
              <w:rPr>
                <w:rFonts w:cs="宋体" w:hint="eastAsia"/>
                <w:sz w:val="21"/>
                <w:szCs w:val="21"/>
              </w:rPr>
              <w:t>《生产过程安全卫生要求总则》（GB/T 12801-2008）5.6.5</w:t>
            </w:r>
          </w:p>
        </w:tc>
        <w:tc>
          <w:tcPr>
            <w:tcW w:w="2066" w:type="dxa"/>
            <w:noWrap/>
            <w:vAlign w:val="center"/>
          </w:tcPr>
          <w:p w14:paraId="2E72D48D" w14:textId="77777777" w:rsidR="00702B83" w:rsidRDefault="00000000">
            <w:pPr>
              <w:spacing w:line="240" w:lineRule="exact"/>
              <w:ind w:firstLineChars="0" w:firstLine="0"/>
              <w:rPr>
                <w:rFonts w:cs="宋体" w:hint="eastAsia"/>
                <w:sz w:val="21"/>
                <w:szCs w:val="21"/>
              </w:rPr>
            </w:pPr>
            <w:r>
              <w:rPr>
                <w:rFonts w:cs="宋体" w:hint="eastAsia"/>
                <w:sz w:val="21"/>
                <w:szCs w:val="21"/>
              </w:rPr>
              <w:t>选用设备本身具备防护、减振、消音、联锁、信号、监测等安全、卫生装置。</w:t>
            </w:r>
          </w:p>
        </w:tc>
        <w:tc>
          <w:tcPr>
            <w:tcW w:w="686" w:type="dxa"/>
            <w:noWrap/>
            <w:vAlign w:val="center"/>
          </w:tcPr>
          <w:p w14:paraId="0650E3CB" w14:textId="77777777" w:rsidR="00702B83" w:rsidRDefault="00000000">
            <w:pPr>
              <w:spacing w:line="240" w:lineRule="exact"/>
              <w:ind w:firstLineChars="0" w:firstLine="0"/>
              <w:rPr>
                <w:rFonts w:cs="宋体" w:hint="eastAsia"/>
                <w:sz w:val="21"/>
                <w:szCs w:val="21"/>
              </w:rPr>
            </w:pPr>
            <w:r>
              <w:rPr>
                <w:rFonts w:cs="宋体" w:hint="eastAsia"/>
                <w:sz w:val="21"/>
                <w:szCs w:val="21"/>
              </w:rPr>
              <w:t>符合</w:t>
            </w:r>
          </w:p>
        </w:tc>
      </w:tr>
      <w:tr w:rsidR="00702B83" w14:paraId="12126713" w14:textId="77777777">
        <w:trPr>
          <w:trHeight w:val="255"/>
          <w:jc w:val="center"/>
        </w:trPr>
        <w:tc>
          <w:tcPr>
            <w:tcW w:w="683" w:type="dxa"/>
            <w:noWrap/>
            <w:vAlign w:val="center"/>
          </w:tcPr>
          <w:p w14:paraId="688D103C"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2</w:t>
            </w:r>
          </w:p>
        </w:tc>
        <w:tc>
          <w:tcPr>
            <w:tcW w:w="3343" w:type="dxa"/>
            <w:noWrap/>
            <w:vAlign w:val="center"/>
          </w:tcPr>
          <w:p w14:paraId="06B4AD1C" w14:textId="77777777" w:rsidR="00702B83" w:rsidRDefault="00000000">
            <w:pPr>
              <w:spacing w:line="240" w:lineRule="exact"/>
              <w:ind w:firstLineChars="0" w:firstLine="0"/>
              <w:rPr>
                <w:rFonts w:cs="宋体" w:hint="eastAsia"/>
                <w:sz w:val="21"/>
                <w:szCs w:val="21"/>
              </w:rPr>
            </w:pPr>
            <w:r>
              <w:rPr>
                <w:rFonts w:cs="宋体" w:hint="eastAsia"/>
                <w:sz w:val="21"/>
                <w:szCs w:val="21"/>
              </w:rPr>
              <w:t>设备布置的原则：</w:t>
            </w:r>
          </w:p>
          <w:p w14:paraId="5C61C072" w14:textId="77777777" w:rsidR="00702B83" w:rsidRDefault="00000000">
            <w:pPr>
              <w:numPr>
                <w:ilvl w:val="0"/>
                <w:numId w:val="17"/>
              </w:numPr>
              <w:spacing w:line="240" w:lineRule="exact"/>
              <w:ind w:firstLineChars="0" w:firstLine="0"/>
              <w:rPr>
                <w:rFonts w:cs="宋体" w:hint="eastAsia"/>
                <w:sz w:val="21"/>
                <w:szCs w:val="21"/>
              </w:rPr>
            </w:pPr>
            <w:r>
              <w:rPr>
                <w:rFonts w:cs="宋体" w:hint="eastAsia"/>
                <w:sz w:val="21"/>
                <w:szCs w:val="21"/>
              </w:rPr>
              <w:t>便于操作和维护；</w:t>
            </w:r>
          </w:p>
          <w:p w14:paraId="2D20B4E0" w14:textId="77777777" w:rsidR="00702B83" w:rsidRDefault="00000000">
            <w:pPr>
              <w:numPr>
                <w:ilvl w:val="0"/>
                <w:numId w:val="17"/>
              </w:numPr>
              <w:spacing w:line="240" w:lineRule="exact"/>
              <w:ind w:firstLineChars="0" w:firstLine="0"/>
              <w:rPr>
                <w:rFonts w:hint="eastAsia"/>
              </w:rPr>
            </w:pPr>
            <w:r>
              <w:rPr>
                <w:rFonts w:cs="宋体" w:hint="eastAsia"/>
                <w:sz w:val="21"/>
                <w:szCs w:val="21"/>
              </w:rPr>
              <w:t>发生火灾或出现紧急情况时，便于人员撤离；</w:t>
            </w:r>
          </w:p>
          <w:p w14:paraId="5AC7B896" w14:textId="77777777" w:rsidR="00702B83" w:rsidRDefault="00000000">
            <w:pPr>
              <w:numPr>
                <w:ilvl w:val="0"/>
                <w:numId w:val="17"/>
              </w:numPr>
              <w:spacing w:line="240" w:lineRule="exact"/>
              <w:ind w:firstLineChars="0" w:firstLine="0"/>
              <w:rPr>
                <w:rFonts w:hint="eastAsia"/>
              </w:rPr>
            </w:pPr>
            <w:r>
              <w:rPr>
                <w:rFonts w:cs="宋体" w:hint="eastAsia"/>
                <w:sz w:val="21"/>
                <w:szCs w:val="21"/>
              </w:rPr>
              <w:t>尽量避免生产装置之间危害因素的相互影响，减小对人员的综合作用；</w:t>
            </w:r>
          </w:p>
          <w:p w14:paraId="3B0129B6" w14:textId="77777777" w:rsidR="00702B83" w:rsidRDefault="00000000">
            <w:pPr>
              <w:numPr>
                <w:ilvl w:val="0"/>
                <w:numId w:val="17"/>
              </w:numPr>
              <w:spacing w:line="240" w:lineRule="exact"/>
              <w:ind w:firstLineChars="0" w:firstLine="0"/>
              <w:rPr>
                <w:rFonts w:hint="eastAsia"/>
              </w:rPr>
            </w:pPr>
            <w:r>
              <w:rPr>
                <w:rFonts w:cs="宋体" w:hint="eastAsia"/>
                <w:sz w:val="21"/>
                <w:szCs w:val="21"/>
              </w:rPr>
              <w:t>布置有潜在危险的设备时，应根据有关规定进行分散和隔离，并设置必要的提示、标志和警告信号；</w:t>
            </w:r>
          </w:p>
          <w:p w14:paraId="36A9EF14" w14:textId="77777777" w:rsidR="00702B83" w:rsidRDefault="00000000">
            <w:pPr>
              <w:numPr>
                <w:ilvl w:val="0"/>
                <w:numId w:val="17"/>
              </w:numPr>
              <w:spacing w:line="240" w:lineRule="exact"/>
              <w:ind w:firstLineChars="0" w:firstLine="0"/>
              <w:rPr>
                <w:rFonts w:hint="eastAsia"/>
              </w:rPr>
            </w:pPr>
            <w:r>
              <w:rPr>
                <w:rFonts w:cs="宋体" w:hint="eastAsia"/>
                <w:sz w:val="21"/>
                <w:szCs w:val="21"/>
              </w:rPr>
              <w:t>对振动、爆炸敏感的设备,应进行隔离或设置屏蔽、防护墙、减振设施等;</w:t>
            </w:r>
          </w:p>
          <w:p w14:paraId="3045A271" w14:textId="77777777" w:rsidR="00702B83" w:rsidRDefault="00000000">
            <w:pPr>
              <w:numPr>
                <w:ilvl w:val="0"/>
                <w:numId w:val="17"/>
              </w:numPr>
              <w:spacing w:line="240" w:lineRule="exact"/>
              <w:ind w:firstLineChars="0" w:firstLine="0"/>
              <w:rPr>
                <w:rFonts w:hint="eastAsia"/>
              </w:rPr>
            </w:pPr>
            <w:r>
              <w:rPr>
                <w:rFonts w:cs="宋体" w:hint="eastAsia"/>
                <w:sz w:val="21"/>
                <w:szCs w:val="21"/>
              </w:rPr>
              <w:t>设备的噪声超过有关标准规定时,应子以隔离；</w:t>
            </w:r>
          </w:p>
          <w:p w14:paraId="7A758A29" w14:textId="77777777" w:rsidR="00702B83" w:rsidRDefault="00000000">
            <w:pPr>
              <w:numPr>
                <w:ilvl w:val="0"/>
                <w:numId w:val="17"/>
              </w:numPr>
              <w:spacing w:line="240" w:lineRule="exact"/>
              <w:ind w:firstLineChars="0" w:firstLine="0"/>
              <w:rPr>
                <w:rFonts w:hint="eastAsia"/>
              </w:rPr>
            </w:pPr>
            <w:r>
              <w:rPr>
                <w:rFonts w:cs="宋体" w:hint="eastAsia"/>
                <w:sz w:val="21"/>
                <w:szCs w:val="21"/>
              </w:rPr>
              <w:t>加热设备及反应金等的作业孔、操纵器、观察孔等应有防护设施；作业区的热辐射强度不应超过有关规定。</w:t>
            </w:r>
          </w:p>
        </w:tc>
        <w:tc>
          <w:tcPr>
            <w:tcW w:w="2089" w:type="dxa"/>
            <w:noWrap/>
            <w:vAlign w:val="center"/>
          </w:tcPr>
          <w:p w14:paraId="0A42412E" w14:textId="77777777" w:rsidR="00702B83" w:rsidRDefault="00000000">
            <w:pPr>
              <w:spacing w:line="240" w:lineRule="exact"/>
              <w:ind w:firstLineChars="0" w:firstLine="0"/>
              <w:rPr>
                <w:rFonts w:cs="宋体" w:hint="eastAsia"/>
                <w:sz w:val="21"/>
                <w:szCs w:val="21"/>
              </w:rPr>
            </w:pPr>
            <w:r>
              <w:rPr>
                <w:rFonts w:cs="宋体" w:hint="eastAsia"/>
                <w:sz w:val="21"/>
                <w:szCs w:val="21"/>
              </w:rPr>
              <w:t>《生产过程安全卫生要求总则》（GB/T 12801-2008）5.7.2</w:t>
            </w:r>
          </w:p>
        </w:tc>
        <w:tc>
          <w:tcPr>
            <w:tcW w:w="2066" w:type="dxa"/>
            <w:noWrap/>
            <w:vAlign w:val="center"/>
          </w:tcPr>
          <w:p w14:paraId="2ACB45F9" w14:textId="77777777" w:rsidR="00702B83" w:rsidRDefault="00000000">
            <w:pPr>
              <w:spacing w:line="240" w:lineRule="exact"/>
              <w:ind w:firstLineChars="0" w:firstLine="0"/>
              <w:rPr>
                <w:rFonts w:cs="宋体" w:hint="eastAsia"/>
                <w:sz w:val="21"/>
                <w:szCs w:val="21"/>
              </w:rPr>
            </w:pPr>
            <w:r>
              <w:rPr>
                <w:rFonts w:cs="宋体" w:hint="eastAsia"/>
                <w:sz w:val="21"/>
                <w:szCs w:val="21"/>
              </w:rPr>
              <w:t>设备布置符合要求。</w:t>
            </w:r>
          </w:p>
        </w:tc>
        <w:tc>
          <w:tcPr>
            <w:tcW w:w="686" w:type="dxa"/>
            <w:noWrap/>
            <w:vAlign w:val="center"/>
          </w:tcPr>
          <w:p w14:paraId="53482724" w14:textId="77777777" w:rsidR="00702B83" w:rsidRDefault="00000000">
            <w:pPr>
              <w:spacing w:line="240" w:lineRule="exact"/>
              <w:ind w:firstLineChars="0" w:firstLine="0"/>
              <w:rPr>
                <w:rFonts w:cs="宋体" w:hint="eastAsia"/>
                <w:sz w:val="21"/>
                <w:szCs w:val="21"/>
              </w:rPr>
            </w:pPr>
            <w:r>
              <w:rPr>
                <w:rFonts w:cs="宋体" w:hint="eastAsia"/>
                <w:sz w:val="21"/>
                <w:szCs w:val="21"/>
              </w:rPr>
              <w:t>符合</w:t>
            </w:r>
          </w:p>
        </w:tc>
      </w:tr>
      <w:tr w:rsidR="00702B83" w14:paraId="6BB0CA53" w14:textId="77777777">
        <w:trPr>
          <w:trHeight w:val="255"/>
          <w:jc w:val="center"/>
        </w:trPr>
        <w:tc>
          <w:tcPr>
            <w:tcW w:w="683" w:type="dxa"/>
            <w:noWrap/>
            <w:vAlign w:val="center"/>
          </w:tcPr>
          <w:p w14:paraId="6708F2F5"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3</w:t>
            </w:r>
          </w:p>
        </w:tc>
        <w:tc>
          <w:tcPr>
            <w:tcW w:w="3343" w:type="dxa"/>
            <w:noWrap/>
            <w:vAlign w:val="center"/>
          </w:tcPr>
          <w:p w14:paraId="5D5D7D8A" w14:textId="77777777" w:rsidR="00702B83" w:rsidRDefault="00000000">
            <w:pPr>
              <w:spacing w:line="240" w:lineRule="exact"/>
              <w:ind w:firstLineChars="0" w:firstLine="0"/>
              <w:rPr>
                <w:rFonts w:cs="宋体" w:hint="eastAsia"/>
                <w:sz w:val="21"/>
                <w:szCs w:val="21"/>
              </w:rPr>
            </w:pPr>
            <w:r>
              <w:rPr>
                <w:rFonts w:cs="宋体" w:hint="eastAsia"/>
                <w:sz w:val="21"/>
                <w:szCs w:val="21"/>
              </w:rPr>
              <w:t>生产设备及其零部件，必须有足够的强度、刚度、稳定性和可靠性。在按规定条件制造、运输、贮存、安装和使用时，不得对人员造成危险。</w:t>
            </w:r>
          </w:p>
        </w:tc>
        <w:tc>
          <w:tcPr>
            <w:tcW w:w="2089" w:type="dxa"/>
            <w:noWrap/>
            <w:vAlign w:val="center"/>
          </w:tcPr>
          <w:p w14:paraId="66A5FD7C" w14:textId="77777777" w:rsidR="00702B83" w:rsidRDefault="00000000">
            <w:pPr>
              <w:spacing w:line="240" w:lineRule="exact"/>
              <w:ind w:rightChars="-30" w:right="-84" w:firstLineChars="0" w:firstLine="0"/>
              <w:rPr>
                <w:rFonts w:cs="宋体" w:hint="eastAsia"/>
                <w:sz w:val="21"/>
                <w:szCs w:val="21"/>
              </w:rPr>
            </w:pPr>
            <w:r>
              <w:rPr>
                <w:rFonts w:cs="宋体" w:hint="eastAsia"/>
                <w:sz w:val="21"/>
                <w:szCs w:val="21"/>
              </w:rPr>
              <w:t>《生产设备安全卫生设计总则》（GB 5083-1999）4.1</w:t>
            </w:r>
          </w:p>
        </w:tc>
        <w:tc>
          <w:tcPr>
            <w:tcW w:w="2066" w:type="dxa"/>
            <w:noWrap/>
            <w:vAlign w:val="center"/>
          </w:tcPr>
          <w:p w14:paraId="08FA5C89" w14:textId="77777777" w:rsidR="00702B83" w:rsidRDefault="00000000">
            <w:pPr>
              <w:spacing w:line="240" w:lineRule="exact"/>
              <w:ind w:firstLineChars="0" w:firstLine="0"/>
              <w:rPr>
                <w:rFonts w:cs="宋体" w:hint="eastAsia"/>
                <w:sz w:val="21"/>
                <w:szCs w:val="21"/>
              </w:rPr>
            </w:pPr>
            <w:r>
              <w:rPr>
                <w:rFonts w:cs="宋体" w:hint="eastAsia"/>
                <w:sz w:val="21"/>
                <w:szCs w:val="21"/>
              </w:rPr>
              <w:t>所用生产设备质量合格，在按规定条件制造、运输、贮存、安装和使用时，不会对人员造成危险。</w:t>
            </w:r>
          </w:p>
        </w:tc>
        <w:tc>
          <w:tcPr>
            <w:tcW w:w="686" w:type="dxa"/>
            <w:noWrap/>
            <w:vAlign w:val="center"/>
          </w:tcPr>
          <w:p w14:paraId="07BCA91F" w14:textId="77777777" w:rsidR="00702B83" w:rsidRDefault="00000000">
            <w:pPr>
              <w:spacing w:line="240" w:lineRule="exact"/>
              <w:ind w:firstLineChars="0" w:firstLine="0"/>
              <w:rPr>
                <w:rFonts w:cs="宋体" w:hint="eastAsia"/>
                <w:sz w:val="21"/>
                <w:szCs w:val="21"/>
              </w:rPr>
            </w:pPr>
            <w:r>
              <w:rPr>
                <w:rFonts w:cs="宋体" w:hint="eastAsia"/>
                <w:sz w:val="21"/>
                <w:szCs w:val="21"/>
              </w:rPr>
              <w:t>符合</w:t>
            </w:r>
          </w:p>
        </w:tc>
      </w:tr>
      <w:tr w:rsidR="00702B83" w14:paraId="086A68F9" w14:textId="77777777">
        <w:trPr>
          <w:trHeight w:val="255"/>
          <w:jc w:val="center"/>
        </w:trPr>
        <w:tc>
          <w:tcPr>
            <w:tcW w:w="683" w:type="dxa"/>
            <w:noWrap/>
            <w:vAlign w:val="center"/>
          </w:tcPr>
          <w:p w14:paraId="784EB79A" w14:textId="77777777" w:rsidR="00702B83" w:rsidRDefault="00000000">
            <w:pPr>
              <w:spacing w:line="240" w:lineRule="exact"/>
              <w:ind w:firstLineChars="0" w:firstLine="0"/>
              <w:jc w:val="center"/>
              <w:rPr>
                <w:rFonts w:cs="宋体" w:hint="eastAsia"/>
                <w:sz w:val="21"/>
                <w:szCs w:val="21"/>
              </w:rPr>
            </w:pPr>
            <w:bookmarkStart w:id="530" w:name="_Toc18254"/>
            <w:bookmarkStart w:id="531" w:name="_Toc341693650"/>
            <w:bookmarkStart w:id="532" w:name="_Toc314238283"/>
            <w:bookmarkStart w:id="533" w:name="_Toc313524477"/>
            <w:bookmarkStart w:id="534" w:name="_Toc314143822"/>
            <w:r>
              <w:rPr>
                <w:rFonts w:cs="宋体" w:hint="eastAsia"/>
                <w:sz w:val="21"/>
                <w:szCs w:val="21"/>
              </w:rPr>
              <w:t>4</w:t>
            </w:r>
          </w:p>
        </w:tc>
        <w:tc>
          <w:tcPr>
            <w:tcW w:w="3343" w:type="dxa"/>
            <w:noWrap/>
            <w:vAlign w:val="center"/>
          </w:tcPr>
          <w:p w14:paraId="7EE68D0C"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新建用于吊运熔融金属的起重机，其额定起重量大于或等于75t的，除应符合本规程外，还应符合TSGQ0002和JB/T7688.5的相关要求，并应使用冶金铸造起重机。</w:t>
            </w:r>
          </w:p>
          <w:p w14:paraId="6DBDFA2C"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以电动葫芦作为起升机构，吊运熔融金属的起重机应符合下列要求：</w:t>
            </w:r>
          </w:p>
          <w:p w14:paraId="2C334AB8"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a）额定起重量不得大于10t；</w:t>
            </w:r>
          </w:p>
          <w:p w14:paraId="46C63B80"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b）电动葫芦的工作级别不小于M6级。</w:t>
            </w:r>
          </w:p>
        </w:tc>
        <w:tc>
          <w:tcPr>
            <w:tcW w:w="2089" w:type="dxa"/>
            <w:noWrap/>
            <w:vAlign w:val="center"/>
          </w:tcPr>
          <w:p w14:paraId="3DE5825B"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《高温熔融金属吊运安全规程》(AQ 7011-2018)6.1.1</w:t>
            </w:r>
          </w:p>
        </w:tc>
        <w:tc>
          <w:tcPr>
            <w:tcW w:w="2066" w:type="dxa"/>
            <w:noWrap/>
            <w:vAlign w:val="center"/>
          </w:tcPr>
          <w:p w14:paraId="28C6A345" w14:textId="77777777" w:rsidR="00702B83" w:rsidRDefault="00000000">
            <w:pPr>
              <w:widowControl/>
              <w:spacing w:line="240" w:lineRule="exact"/>
              <w:ind w:firstLineChars="0" w:firstLine="0"/>
              <w:textAlignment w:val="center"/>
              <w:rPr>
                <w:rFonts w:cs="宋体" w:hint="eastAsia"/>
                <w:sz w:val="21"/>
                <w:szCs w:val="21"/>
              </w:rPr>
            </w:pPr>
            <w:r>
              <w:rPr>
                <w:rFonts w:cs="宋体" w:hint="eastAsia"/>
                <w:sz w:val="21"/>
                <w:szCs w:val="21"/>
                <w:lang w:bidi="ar"/>
              </w:rPr>
              <w:t>项目吊运浇包采用LDY5-14.28 A6 冶金电动单梁起重机，以电动葫芦作为起升机构，额定起重量为5吨，电动葫芦的工作级别M6级。</w:t>
            </w:r>
          </w:p>
          <w:p w14:paraId="6772491C" w14:textId="77777777" w:rsidR="00702B83" w:rsidRDefault="00702B83">
            <w:pPr>
              <w:widowControl/>
              <w:spacing w:line="240" w:lineRule="exact"/>
              <w:ind w:firstLineChars="0" w:firstLine="0"/>
              <w:textAlignment w:val="center"/>
              <w:rPr>
                <w:rFonts w:cs="宋体" w:hint="eastAsia"/>
                <w:sz w:val="21"/>
                <w:szCs w:val="21"/>
                <w:lang w:bidi="ar"/>
              </w:rPr>
            </w:pPr>
          </w:p>
        </w:tc>
        <w:tc>
          <w:tcPr>
            <w:tcW w:w="686" w:type="dxa"/>
            <w:noWrap/>
            <w:vAlign w:val="center"/>
          </w:tcPr>
          <w:p w14:paraId="266B961C"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1F32AE3E" w14:textId="77777777">
        <w:trPr>
          <w:trHeight w:val="255"/>
          <w:jc w:val="center"/>
        </w:trPr>
        <w:tc>
          <w:tcPr>
            <w:tcW w:w="683" w:type="dxa"/>
            <w:vAlign w:val="center"/>
          </w:tcPr>
          <w:p w14:paraId="7549BFC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5</w:t>
            </w:r>
          </w:p>
        </w:tc>
        <w:tc>
          <w:tcPr>
            <w:tcW w:w="3343" w:type="dxa"/>
            <w:vAlign w:val="center"/>
          </w:tcPr>
          <w:p w14:paraId="294FB673"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吊运熔融金属的起重机的主梁下翼缘板、吊具横梁等直接受高温辐射的部位和电气设备，应采取隔热防护措施。 </w:t>
            </w:r>
          </w:p>
        </w:tc>
        <w:tc>
          <w:tcPr>
            <w:tcW w:w="2089" w:type="dxa"/>
            <w:vAlign w:val="center"/>
          </w:tcPr>
          <w:p w14:paraId="72171C3C"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《高温熔融金属吊运安全规程》(AQ 7011-2018)6.1.4</w:t>
            </w:r>
          </w:p>
        </w:tc>
        <w:tc>
          <w:tcPr>
            <w:tcW w:w="2066" w:type="dxa"/>
            <w:vAlign w:val="center"/>
          </w:tcPr>
          <w:p w14:paraId="7BA32E6B"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吊运熔融金属起重机相关检测合格。</w:t>
            </w:r>
          </w:p>
        </w:tc>
        <w:tc>
          <w:tcPr>
            <w:tcW w:w="686" w:type="dxa"/>
            <w:vAlign w:val="center"/>
          </w:tcPr>
          <w:p w14:paraId="3E38AC31"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1EAAF16E" w14:textId="77777777">
        <w:trPr>
          <w:trHeight w:val="255"/>
          <w:jc w:val="center"/>
        </w:trPr>
        <w:tc>
          <w:tcPr>
            <w:tcW w:w="683" w:type="dxa"/>
            <w:vAlign w:val="center"/>
          </w:tcPr>
          <w:p w14:paraId="76533D36"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6</w:t>
            </w:r>
          </w:p>
        </w:tc>
        <w:tc>
          <w:tcPr>
            <w:tcW w:w="3343" w:type="dxa"/>
            <w:vAlign w:val="center"/>
          </w:tcPr>
          <w:p w14:paraId="726045C3"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吊运熔融金属的起重机（不含起升机构为电动葫芦的），应采用冶金起重专用电动机，在环境温度超过 40℃的场所，应选用 H 级绝缘电动机。  </w:t>
            </w:r>
          </w:p>
        </w:tc>
        <w:tc>
          <w:tcPr>
            <w:tcW w:w="2089" w:type="dxa"/>
            <w:vAlign w:val="center"/>
          </w:tcPr>
          <w:p w14:paraId="7261417F"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《高温熔融金属吊运安全规程》</w:t>
            </w:r>
          </w:p>
          <w:p w14:paraId="181AA87D" w14:textId="77777777" w:rsidR="00702B83" w:rsidRDefault="00000000">
            <w:pPr>
              <w:wordWrap w:val="0"/>
              <w:spacing w:line="240" w:lineRule="exact"/>
              <w:ind w:firstLineChars="0" w:firstLine="0"/>
              <w:jc w:val="center"/>
              <w:textAlignment w:val="center"/>
              <w:rPr>
                <w:rFonts w:cs="宋体" w:hint="eastAsia"/>
                <w:sz w:val="21"/>
                <w:szCs w:val="21"/>
                <w:lang w:bidi="ar"/>
              </w:rPr>
            </w:pPr>
            <w:r>
              <w:rPr>
                <w:rFonts w:cs="宋体" w:hint="eastAsia"/>
                <w:sz w:val="21"/>
                <w:szCs w:val="21"/>
                <w:lang w:bidi="ar"/>
              </w:rPr>
              <w:t>(AQ 7011-2018)</w:t>
            </w:r>
          </w:p>
          <w:p w14:paraId="51BE86EB" w14:textId="77777777" w:rsidR="00702B83" w:rsidRDefault="00000000">
            <w:pPr>
              <w:wordWrap w:val="0"/>
              <w:spacing w:line="240" w:lineRule="exact"/>
              <w:ind w:firstLineChars="0" w:firstLine="0"/>
              <w:jc w:val="center"/>
              <w:textAlignment w:val="center"/>
              <w:rPr>
                <w:rFonts w:cs="宋体" w:hint="eastAsia"/>
                <w:sz w:val="21"/>
                <w:szCs w:val="21"/>
                <w:lang w:bidi="ar"/>
              </w:rPr>
            </w:pPr>
            <w:r>
              <w:rPr>
                <w:rFonts w:cs="宋体" w:hint="eastAsia"/>
                <w:sz w:val="21"/>
                <w:szCs w:val="21"/>
                <w:lang w:bidi="ar"/>
              </w:rPr>
              <w:t>6.1.5</w:t>
            </w:r>
          </w:p>
        </w:tc>
        <w:tc>
          <w:tcPr>
            <w:tcW w:w="2066" w:type="dxa"/>
            <w:vAlign w:val="center"/>
          </w:tcPr>
          <w:p w14:paraId="154AD877"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吊运熔融金属起重机相关检测合格。</w:t>
            </w:r>
          </w:p>
        </w:tc>
        <w:tc>
          <w:tcPr>
            <w:tcW w:w="686" w:type="dxa"/>
            <w:vAlign w:val="center"/>
          </w:tcPr>
          <w:p w14:paraId="735F00B4"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0A3F9D12" w14:textId="77777777">
        <w:trPr>
          <w:trHeight w:val="255"/>
          <w:jc w:val="center"/>
        </w:trPr>
        <w:tc>
          <w:tcPr>
            <w:tcW w:w="683" w:type="dxa"/>
            <w:vAlign w:val="center"/>
          </w:tcPr>
          <w:p w14:paraId="1EFCBC24"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7</w:t>
            </w:r>
          </w:p>
        </w:tc>
        <w:tc>
          <w:tcPr>
            <w:tcW w:w="3343" w:type="dxa"/>
            <w:vAlign w:val="center"/>
          </w:tcPr>
          <w:p w14:paraId="60CA66E0"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吊运熔融金属的起重机，起升机构应具有正反向接触器故障保护功能，防止电动机失电而制动器仍然通电，导致电动机失速造成重物坠落。 </w:t>
            </w:r>
          </w:p>
        </w:tc>
        <w:tc>
          <w:tcPr>
            <w:tcW w:w="2089" w:type="dxa"/>
            <w:vAlign w:val="center"/>
          </w:tcPr>
          <w:p w14:paraId="4FD9893F"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《高温熔融金属吊运安全规程》(AQ 7011-2018)6.1.6</w:t>
            </w:r>
          </w:p>
        </w:tc>
        <w:tc>
          <w:tcPr>
            <w:tcW w:w="2066" w:type="dxa"/>
            <w:vAlign w:val="center"/>
          </w:tcPr>
          <w:p w14:paraId="677328F9"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吊运熔融金属起重机相关检测合格。</w:t>
            </w:r>
          </w:p>
        </w:tc>
        <w:tc>
          <w:tcPr>
            <w:tcW w:w="686" w:type="dxa"/>
            <w:vAlign w:val="center"/>
          </w:tcPr>
          <w:p w14:paraId="47F7D8A9"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19799EB6" w14:textId="77777777">
        <w:trPr>
          <w:trHeight w:val="255"/>
          <w:jc w:val="center"/>
        </w:trPr>
        <w:tc>
          <w:tcPr>
            <w:tcW w:w="683" w:type="dxa"/>
            <w:vAlign w:val="center"/>
          </w:tcPr>
          <w:p w14:paraId="45796E9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8</w:t>
            </w:r>
          </w:p>
        </w:tc>
        <w:tc>
          <w:tcPr>
            <w:tcW w:w="3343" w:type="dxa"/>
            <w:vAlign w:val="center"/>
          </w:tcPr>
          <w:p w14:paraId="5E937EE6" w14:textId="77777777" w:rsidR="00702B83" w:rsidRDefault="00000000">
            <w:pPr>
              <w:wordWrap w:val="0"/>
              <w:spacing w:line="240" w:lineRule="exact"/>
              <w:ind w:firstLineChars="0" w:firstLine="0"/>
              <w:textAlignment w:val="center"/>
              <w:rPr>
                <w:rFonts w:cs="宋体" w:hint="eastAsia"/>
                <w:b/>
                <w:bCs/>
                <w:sz w:val="21"/>
                <w:szCs w:val="21"/>
                <w:lang w:bidi="ar"/>
              </w:rPr>
            </w:pPr>
            <w:r>
              <w:rPr>
                <w:rFonts w:cs="宋体" w:hint="eastAsia"/>
                <w:b/>
                <w:bCs/>
                <w:sz w:val="21"/>
                <w:szCs w:val="21"/>
                <w:lang w:bidi="ar"/>
              </w:rPr>
              <w:t xml:space="preserve"> 起升高度限位器 </w:t>
            </w:r>
          </w:p>
          <w:p w14:paraId="5B782FAB"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lastRenderedPageBreak/>
              <w:t>起升机构均应装设起升高度限位器。用内燃机驱动，中间无电气、液压、气压等传动环节而直接进行机械连接的起升机构，可以配备灯光或声响报警装置，以替代限位开关。 当取物装置上升到设计规定的上极限位置时，应能立即切断起升动力源。在此极限位置的上方，还应留有足够的空余高度，以适应上升制动行程的要求。在特殊情况下，如吊运熔融金属，还应装设防止越程冲顶的第二级起升高度限位器，第二级起升高度限位器应分断更高一级的动力源。需要时，还应设下降深度限位器；当取物装置下降到设计规定的下极限位置时，应能立即切断下降动力源。上述运动方向的电源切断后，仍可进行相反方向运动（第二级起升高度限位器除外）。</w:t>
            </w:r>
          </w:p>
        </w:tc>
        <w:tc>
          <w:tcPr>
            <w:tcW w:w="2089" w:type="dxa"/>
            <w:vAlign w:val="center"/>
          </w:tcPr>
          <w:p w14:paraId="2CC9A577"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lastRenderedPageBreak/>
              <w:t>《起重机械安全规</w:t>
            </w:r>
            <w:r>
              <w:rPr>
                <w:rFonts w:cs="宋体" w:hint="eastAsia"/>
                <w:sz w:val="21"/>
                <w:szCs w:val="21"/>
                <w:lang w:bidi="ar"/>
              </w:rPr>
              <w:lastRenderedPageBreak/>
              <w:t>程 第 1 部分：总则》（GB/T 6067.1-2010）9.2.1</w:t>
            </w:r>
          </w:p>
        </w:tc>
        <w:tc>
          <w:tcPr>
            <w:tcW w:w="2066" w:type="dxa"/>
            <w:vAlign w:val="center"/>
          </w:tcPr>
          <w:p w14:paraId="4EDD80C0"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lastRenderedPageBreak/>
              <w:t>起重机均按要求设</w:t>
            </w:r>
            <w:r>
              <w:rPr>
                <w:rFonts w:cs="宋体" w:hint="eastAsia"/>
                <w:sz w:val="21"/>
                <w:szCs w:val="21"/>
                <w:lang w:bidi="ar"/>
              </w:rPr>
              <w:lastRenderedPageBreak/>
              <w:t xml:space="preserve">置有起升高度限位器，检验合格。 </w:t>
            </w:r>
          </w:p>
        </w:tc>
        <w:tc>
          <w:tcPr>
            <w:tcW w:w="686" w:type="dxa"/>
            <w:vAlign w:val="center"/>
          </w:tcPr>
          <w:p w14:paraId="22A11A45"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lastRenderedPageBreak/>
              <w:t>符合</w:t>
            </w:r>
          </w:p>
        </w:tc>
      </w:tr>
      <w:tr w:rsidR="00702B83" w14:paraId="5BB885BD" w14:textId="77777777">
        <w:trPr>
          <w:trHeight w:hRule="exact" w:val="3627"/>
          <w:jc w:val="center"/>
        </w:trPr>
        <w:tc>
          <w:tcPr>
            <w:tcW w:w="683" w:type="dxa"/>
            <w:vAlign w:val="center"/>
          </w:tcPr>
          <w:p w14:paraId="69CA773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9</w:t>
            </w:r>
          </w:p>
        </w:tc>
        <w:tc>
          <w:tcPr>
            <w:tcW w:w="3343" w:type="dxa"/>
            <w:vAlign w:val="center"/>
          </w:tcPr>
          <w:p w14:paraId="174B9328"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b/>
                <w:bCs/>
                <w:sz w:val="21"/>
                <w:szCs w:val="21"/>
                <w:lang w:bidi="ar"/>
              </w:rPr>
              <w:t>运行行程限位器</w:t>
            </w:r>
            <w:r>
              <w:rPr>
                <w:rFonts w:cs="宋体" w:hint="eastAsia"/>
                <w:sz w:val="21"/>
                <w:szCs w:val="21"/>
                <w:lang w:bidi="ar"/>
              </w:rPr>
              <w:t xml:space="preserve"> </w:t>
            </w:r>
          </w:p>
          <w:p w14:paraId="49591EC7"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起重机和起重小车（悬挂型电动葫芦运行小车除外），应在每个运行方向装设运行行程限位器，在达到设计规定的极限位置时自动切断前进方向的动力源。在运行速度大于 100m/min，或停车定位要求较严的情况下，宜根据需要装设两级运行行程限位器，第一级发出减速信号并按规定要求减速，第二级应能自动断电并停车。 </w:t>
            </w:r>
          </w:p>
          <w:p w14:paraId="7AFE8970"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如果在正常作业时起重机和起重小车经常到达运行的极限位置，司机室的最大减速度不应超过2.5m/s2。 </w:t>
            </w:r>
          </w:p>
          <w:p w14:paraId="11EB8307"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130E6868"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《起重机械安全规程 第 1 部分：总则》（GB/T 6067.1-2010）9.2.2</w:t>
            </w:r>
          </w:p>
        </w:tc>
        <w:tc>
          <w:tcPr>
            <w:tcW w:w="2066" w:type="dxa"/>
            <w:vAlign w:val="center"/>
          </w:tcPr>
          <w:p w14:paraId="2AC80E7C"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起重机按要求设置有运行行程限位器，检验合格。 </w:t>
            </w:r>
          </w:p>
        </w:tc>
        <w:tc>
          <w:tcPr>
            <w:tcW w:w="686" w:type="dxa"/>
            <w:vAlign w:val="center"/>
          </w:tcPr>
          <w:p w14:paraId="57E0876F"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4303EAEF" w14:textId="77777777">
        <w:trPr>
          <w:trHeight w:hRule="exact" w:val="1520"/>
          <w:jc w:val="center"/>
        </w:trPr>
        <w:tc>
          <w:tcPr>
            <w:tcW w:w="683" w:type="dxa"/>
            <w:vAlign w:val="center"/>
          </w:tcPr>
          <w:p w14:paraId="50EF8A63"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10</w:t>
            </w:r>
          </w:p>
        </w:tc>
        <w:tc>
          <w:tcPr>
            <w:tcW w:w="3343" w:type="dxa"/>
            <w:vAlign w:val="center"/>
          </w:tcPr>
          <w:p w14:paraId="109CD2EE" w14:textId="77777777" w:rsidR="00702B83" w:rsidRDefault="00000000">
            <w:pPr>
              <w:wordWrap w:val="0"/>
              <w:spacing w:line="240" w:lineRule="exact"/>
              <w:ind w:firstLineChars="0" w:firstLine="0"/>
              <w:textAlignment w:val="center"/>
              <w:rPr>
                <w:rFonts w:cs="宋体" w:hint="eastAsia"/>
                <w:b/>
                <w:bCs/>
                <w:sz w:val="21"/>
                <w:szCs w:val="21"/>
                <w:lang w:bidi="ar"/>
              </w:rPr>
            </w:pPr>
            <w:r>
              <w:rPr>
                <w:rFonts w:cs="宋体" w:hint="eastAsia"/>
                <w:b/>
                <w:bCs/>
                <w:sz w:val="21"/>
                <w:szCs w:val="21"/>
                <w:lang w:bidi="ar"/>
              </w:rPr>
              <w:t xml:space="preserve">防碰撞装置 </w:t>
            </w:r>
          </w:p>
          <w:p w14:paraId="6B54BB91"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当两台或两台以上的起重机械或起重小车运行在同一轨道上时，应装设防碰撞装置。在发生碰撞的 </w:t>
            </w:r>
          </w:p>
          <w:p w14:paraId="2CAC91FA"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任何情况下，司机室内的减速度不应超过5m/s。</w:t>
            </w:r>
          </w:p>
          <w:p w14:paraId="7368F7AA"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1CF2186A" w14:textId="77777777" w:rsidR="00702B83" w:rsidRDefault="00000000">
            <w:pPr>
              <w:wordWrap w:val="0"/>
              <w:spacing w:line="240" w:lineRule="exact"/>
              <w:ind w:firstLineChars="0" w:firstLine="0"/>
              <w:textAlignment w:val="center"/>
              <w:rPr>
                <w:rFonts w:cs="宋体" w:hint="eastAsia"/>
                <w:sz w:val="21"/>
                <w:szCs w:val="21"/>
              </w:rPr>
            </w:pPr>
            <w:r>
              <w:rPr>
                <w:rFonts w:cs="宋体" w:hint="eastAsia"/>
                <w:sz w:val="21"/>
                <w:szCs w:val="21"/>
                <w:lang w:bidi="ar"/>
              </w:rPr>
              <w:t>《起重机械安全规程 第 1 部分：总则》（GB/T 6067.1-2010）9.2.9</w:t>
            </w:r>
          </w:p>
        </w:tc>
        <w:tc>
          <w:tcPr>
            <w:tcW w:w="2066" w:type="dxa"/>
            <w:vAlign w:val="center"/>
          </w:tcPr>
          <w:p w14:paraId="0E9F6477"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起重机按要求设置防碰撞装置，检验合格。</w:t>
            </w:r>
          </w:p>
        </w:tc>
        <w:tc>
          <w:tcPr>
            <w:tcW w:w="686" w:type="dxa"/>
            <w:vAlign w:val="center"/>
          </w:tcPr>
          <w:p w14:paraId="13DDE76D"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6F4957F3" w14:textId="77777777">
        <w:trPr>
          <w:trHeight w:hRule="exact" w:val="2917"/>
          <w:jc w:val="center"/>
        </w:trPr>
        <w:tc>
          <w:tcPr>
            <w:tcW w:w="683" w:type="dxa"/>
            <w:vAlign w:val="center"/>
          </w:tcPr>
          <w:p w14:paraId="08589E5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11</w:t>
            </w:r>
          </w:p>
        </w:tc>
        <w:tc>
          <w:tcPr>
            <w:tcW w:w="3343" w:type="dxa"/>
            <w:vAlign w:val="center"/>
          </w:tcPr>
          <w:p w14:paraId="4ABFC021" w14:textId="77777777" w:rsidR="00702B83" w:rsidRDefault="00000000">
            <w:pPr>
              <w:wordWrap w:val="0"/>
              <w:spacing w:line="240" w:lineRule="exact"/>
              <w:ind w:firstLineChars="0" w:firstLine="0"/>
              <w:textAlignment w:val="center"/>
              <w:rPr>
                <w:rFonts w:cs="宋体" w:hint="eastAsia"/>
                <w:b/>
                <w:bCs/>
                <w:sz w:val="21"/>
                <w:szCs w:val="21"/>
                <w:lang w:bidi="ar"/>
              </w:rPr>
            </w:pPr>
            <w:r>
              <w:rPr>
                <w:rFonts w:cs="宋体" w:hint="eastAsia"/>
                <w:b/>
                <w:bCs/>
                <w:sz w:val="21"/>
                <w:szCs w:val="21"/>
                <w:lang w:bidi="ar"/>
              </w:rPr>
              <w:t xml:space="preserve">缓冲器及端部止挡 </w:t>
            </w:r>
          </w:p>
          <w:p w14:paraId="393A9F3C"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在轨道上运行的起重机的运行机构、起重小车的运行机构及起重机的变幅机构等均应装设缓冲器或 </w:t>
            </w:r>
          </w:p>
          <w:p w14:paraId="18FB9432"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缓冲装置。缓冲器或缓冲装置可以安装在起重机上或轨道端部止挡装置上。轨道端部止挡装置应牢固可靠，防止起重机脱轨。有螺杆和齿条等的变幅驱动机构，还应在变幅齿条和变幅螺杆的末端装设端部止挡防脱装置，以防止臂架在低位置发生坠落。</w:t>
            </w:r>
          </w:p>
          <w:p w14:paraId="0670FC03"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3780BB42"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《起重机械安全规程 第 1 部分：总则》（GB/T 6067.1-2010）9.2.10</w:t>
            </w:r>
          </w:p>
        </w:tc>
        <w:tc>
          <w:tcPr>
            <w:tcW w:w="2066" w:type="dxa"/>
            <w:vAlign w:val="center"/>
          </w:tcPr>
          <w:p w14:paraId="609CA758"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起重机按要求设置缓冲器及端部止挡，检验合格。</w:t>
            </w:r>
          </w:p>
        </w:tc>
        <w:tc>
          <w:tcPr>
            <w:tcW w:w="686" w:type="dxa"/>
            <w:vAlign w:val="center"/>
          </w:tcPr>
          <w:p w14:paraId="74CCC909"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4DDF312C" w14:textId="77777777">
        <w:trPr>
          <w:trHeight w:hRule="exact" w:val="1729"/>
          <w:jc w:val="center"/>
        </w:trPr>
        <w:tc>
          <w:tcPr>
            <w:tcW w:w="683" w:type="dxa"/>
            <w:vAlign w:val="center"/>
          </w:tcPr>
          <w:p w14:paraId="6BC004E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lastRenderedPageBreak/>
              <w:t>12</w:t>
            </w:r>
          </w:p>
        </w:tc>
        <w:tc>
          <w:tcPr>
            <w:tcW w:w="3343" w:type="dxa"/>
            <w:vAlign w:val="center"/>
          </w:tcPr>
          <w:p w14:paraId="40881277" w14:textId="77777777" w:rsidR="00702B83" w:rsidRDefault="00000000">
            <w:pPr>
              <w:wordWrap w:val="0"/>
              <w:spacing w:line="240" w:lineRule="exact"/>
              <w:ind w:firstLineChars="0" w:firstLine="0"/>
              <w:textAlignment w:val="center"/>
              <w:rPr>
                <w:rFonts w:cs="宋体" w:hint="eastAsia"/>
                <w:b/>
                <w:bCs/>
                <w:sz w:val="21"/>
                <w:szCs w:val="21"/>
                <w:lang w:bidi="ar"/>
              </w:rPr>
            </w:pPr>
            <w:r>
              <w:rPr>
                <w:rFonts w:cs="宋体" w:hint="eastAsia"/>
                <w:b/>
                <w:bCs/>
                <w:sz w:val="21"/>
                <w:szCs w:val="21"/>
                <w:lang w:bidi="ar"/>
              </w:rPr>
              <w:t xml:space="preserve">起重量限制器 </w:t>
            </w:r>
          </w:p>
          <w:p w14:paraId="3F393A45"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对于动力驱动的1t及以上无倾覆危险的起重机械应装设起重量限制器。对于有倾覆危险的且在一定的幅度变化范围内额定起重量不变化的起重机械也应装设起重量限制器。</w:t>
            </w:r>
          </w:p>
          <w:p w14:paraId="117D3725"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0BB94443"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《起重机械安全规程 第 1 部分：总则》（GB/T 6067.1-2010）9.3.1</w:t>
            </w:r>
          </w:p>
        </w:tc>
        <w:tc>
          <w:tcPr>
            <w:tcW w:w="2066" w:type="dxa"/>
            <w:vAlign w:val="center"/>
          </w:tcPr>
          <w:p w14:paraId="5D7C6C32"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起重机按要求设置缓起重量限制器，检验合格。</w:t>
            </w:r>
          </w:p>
        </w:tc>
        <w:tc>
          <w:tcPr>
            <w:tcW w:w="686" w:type="dxa"/>
            <w:vAlign w:val="center"/>
          </w:tcPr>
          <w:p w14:paraId="094F9A4D"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77BBD05C" w14:textId="77777777">
        <w:trPr>
          <w:trHeight w:val="255"/>
          <w:jc w:val="center"/>
        </w:trPr>
        <w:tc>
          <w:tcPr>
            <w:tcW w:w="683" w:type="dxa"/>
            <w:vAlign w:val="center"/>
          </w:tcPr>
          <w:p w14:paraId="066E3D7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13</w:t>
            </w:r>
          </w:p>
        </w:tc>
        <w:tc>
          <w:tcPr>
            <w:tcW w:w="3343" w:type="dxa"/>
            <w:vAlign w:val="center"/>
          </w:tcPr>
          <w:p w14:paraId="4E3938A7"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 xml:space="preserve"> 超压泄放装置的装设要求</w:t>
            </w:r>
          </w:p>
          <w:p w14:paraId="043F3584"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(1)本规程适用范围内的压力容器，应当根据设计要求装设超压泄放装置，压力源来自压力容器外部，并且得到可靠控制时，超压泄放装置可以不直接安装在压力容器上；</w:t>
            </w:r>
          </w:p>
          <w:p w14:paraId="07F4AA13"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(2)压力容器设计压力低于压力源压力时，在通向压力容器进口的管道上应当装设减压阀，如因介质条件减压阀无法保证可靠工作时，可用调节阀代替减压阀，在减压阀或者调节阀的低压侧，应当装设安全阀和压力表；</w:t>
            </w:r>
          </w:p>
          <w:p w14:paraId="502D5951"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(3)使用单位应当保证压力容器使用前已经按照设计要求装设了超压泄放装置。</w:t>
            </w:r>
          </w:p>
        </w:tc>
        <w:tc>
          <w:tcPr>
            <w:tcW w:w="2089" w:type="dxa"/>
            <w:vAlign w:val="center"/>
          </w:tcPr>
          <w:p w14:paraId="76C85E07"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《固定式压力容器安全技术监察规程》(TSG 21-2016/XG1-2020)9.1.2</w:t>
            </w:r>
          </w:p>
          <w:p w14:paraId="7FCC1811" w14:textId="77777777" w:rsidR="00702B83" w:rsidRDefault="00702B83">
            <w:pPr>
              <w:wordWrap w:val="0"/>
              <w:spacing w:line="240" w:lineRule="exact"/>
              <w:ind w:firstLineChars="0" w:firstLine="0"/>
              <w:textAlignment w:val="center"/>
              <w:rPr>
                <w:rFonts w:cs="宋体" w:hint="eastAsia"/>
                <w:sz w:val="21"/>
                <w:szCs w:val="21"/>
                <w:lang w:bidi="ar"/>
              </w:rPr>
            </w:pPr>
          </w:p>
          <w:p w14:paraId="53C4492C"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66" w:type="dxa"/>
            <w:vAlign w:val="center"/>
          </w:tcPr>
          <w:p w14:paraId="2C3806B6"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压力容器均按要求设置有安全阀、压力表。</w:t>
            </w:r>
          </w:p>
        </w:tc>
        <w:tc>
          <w:tcPr>
            <w:tcW w:w="686" w:type="dxa"/>
            <w:vAlign w:val="center"/>
          </w:tcPr>
          <w:p w14:paraId="7C6632E7"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307150EC" w14:textId="77777777">
        <w:trPr>
          <w:trHeight w:hRule="exact" w:val="1488"/>
          <w:jc w:val="center"/>
        </w:trPr>
        <w:tc>
          <w:tcPr>
            <w:tcW w:w="683" w:type="dxa"/>
            <w:vAlign w:val="center"/>
          </w:tcPr>
          <w:p w14:paraId="7B3550C8"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14</w:t>
            </w:r>
          </w:p>
        </w:tc>
        <w:tc>
          <w:tcPr>
            <w:tcW w:w="3343" w:type="dxa"/>
            <w:vAlign w:val="center"/>
          </w:tcPr>
          <w:p w14:paraId="4768F022"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对不同工作电压下的所有感应线圈和水冷电缆等所用的进出水软管的长度，应按单个支路中泄漏电流不大于20mA的要求设计，软管本身应具有足够的电气绝缘性能和机械强度。</w:t>
            </w:r>
          </w:p>
          <w:p w14:paraId="1FD11C59"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34394D90"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《电热装置基本技术条件 第31部分：中频无心感应炉》（GB/T 10067.31-2013)5．4．2</w:t>
            </w:r>
          </w:p>
        </w:tc>
        <w:tc>
          <w:tcPr>
            <w:tcW w:w="2066" w:type="dxa"/>
            <w:vAlign w:val="center"/>
          </w:tcPr>
          <w:p w14:paraId="15614EE1"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中频炉购买专业厂家成套设备</w:t>
            </w:r>
          </w:p>
        </w:tc>
        <w:tc>
          <w:tcPr>
            <w:tcW w:w="686" w:type="dxa"/>
            <w:vAlign w:val="center"/>
          </w:tcPr>
          <w:p w14:paraId="511BBEBE"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52C42DC0" w14:textId="77777777">
        <w:trPr>
          <w:trHeight w:val="255"/>
          <w:jc w:val="center"/>
        </w:trPr>
        <w:tc>
          <w:tcPr>
            <w:tcW w:w="683" w:type="dxa"/>
            <w:vAlign w:val="center"/>
          </w:tcPr>
          <w:p w14:paraId="063A35A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15</w:t>
            </w:r>
          </w:p>
        </w:tc>
        <w:tc>
          <w:tcPr>
            <w:tcW w:w="3343" w:type="dxa"/>
            <w:vAlign w:val="center"/>
          </w:tcPr>
          <w:p w14:paraId="0229A2FD"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中频无心炉正常工作时处于中频电压下的不同带电体之间，带电体与地之间的电气间隙和爬电距离应符合表的规定。</w:t>
            </w:r>
          </w:p>
        </w:tc>
        <w:tc>
          <w:tcPr>
            <w:tcW w:w="2089" w:type="dxa"/>
            <w:vAlign w:val="center"/>
          </w:tcPr>
          <w:p w14:paraId="125E6A6D"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《电热装置基本技术条件 第31部分：中频无心感应炉》（GB/T 10067.31-2013)5．4．3</w:t>
            </w:r>
          </w:p>
        </w:tc>
        <w:tc>
          <w:tcPr>
            <w:tcW w:w="2066" w:type="dxa"/>
            <w:vAlign w:val="center"/>
          </w:tcPr>
          <w:p w14:paraId="4B259903"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中频炉购买专业厂家成套设备</w:t>
            </w:r>
          </w:p>
        </w:tc>
        <w:tc>
          <w:tcPr>
            <w:tcW w:w="686" w:type="dxa"/>
            <w:vAlign w:val="center"/>
          </w:tcPr>
          <w:p w14:paraId="7C6BE885"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0C589993" w14:textId="77777777">
        <w:trPr>
          <w:trHeight w:hRule="exact" w:val="1882"/>
          <w:jc w:val="center"/>
        </w:trPr>
        <w:tc>
          <w:tcPr>
            <w:tcW w:w="683" w:type="dxa"/>
            <w:vAlign w:val="center"/>
          </w:tcPr>
          <w:p w14:paraId="4B1C0D45"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16</w:t>
            </w:r>
          </w:p>
        </w:tc>
        <w:tc>
          <w:tcPr>
            <w:tcW w:w="3343" w:type="dxa"/>
            <w:vAlign w:val="center"/>
          </w:tcPr>
          <w:p w14:paraId="0E35E6D6"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对中频无心炉所有馈电部分的易触及处，均应设置必要的保护网罩。对炉架、电容器柜、变频装置、操作控制台外壳等均应可靠接地，接地电阻值不应大于4Ω。</w:t>
            </w:r>
          </w:p>
          <w:p w14:paraId="44E56041" w14:textId="77777777" w:rsidR="00702B83" w:rsidRDefault="00702B83">
            <w:pPr>
              <w:wordWrap w:val="0"/>
              <w:spacing w:line="240" w:lineRule="exact"/>
              <w:ind w:firstLineChars="0" w:firstLine="0"/>
              <w:textAlignment w:val="center"/>
              <w:rPr>
                <w:rFonts w:cs="宋体" w:hint="eastAsia"/>
                <w:sz w:val="21"/>
                <w:szCs w:val="21"/>
                <w:lang w:bidi="ar"/>
              </w:rPr>
            </w:pPr>
          </w:p>
        </w:tc>
        <w:tc>
          <w:tcPr>
            <w:tcW w:w="2089" w:type="dxa"/>
            <w:vAlign w:val="center"/>
          </w:tcPr>
          <w:p w14:paraId="2EAA8684"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《电热装置基本技术条件 第31部分：中频无心感应炉》（GB/T 10067.31-2013)5.4.4</w:t>
            </w:r>
          </w:p>
        </w:tc>
        <w:tc>
          <w:tcPr>
            <w:tcW w:w="2066" w:type="dxa"/>
            <w:vAlign w:val="center"/>
          </w:tcPr>
          <w:p w14:paraId="5EF734D1"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中频炉馈电部分的易触及处，均设置必要的保护网罩。对炉架、电容器柜、变频装置、操作控制台外壳等均可靠接地，接地电阻值不大于4Ω。</w:t>
            </w:r>
          </w:p>
          <w:p w14:paraId="4CB21EFA" w14:textId="77777777" w:rsidR="00702B83" w:rsidRDefault="00702B83">
            <w:pPr>
              <w:widowControl/>
              <w:spacing w:line="240" w:lineRule="exact"/>
              <w:ind w:firstLineChars="0" w:firstLine="0"/>
              <w:textAlignment w:val="center"/>
              <w:rPr>
                <w:rFonts w:cs="宋体" w:hint="eastAsia"/>
                <w:sz w:val="21"/>
                <w:szCs w:val="21"/>
                <w:lang w:bidi="ar"/>
              </w:rPr>
            </w:pPr>
          </w:p>
        </w:tc>
        <w:tc>
          <w:tcPr>
            <w:tcW w:w="686" w:type="dxa"/>
            <w:vAlign w:val="center"/>
          </w:tcPr>
          <w:p w14:paraId="685B299F"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702247A6" w14:textId="77777777">
        <w:trPr>
          <w:trHeight w:val="255"/>
          <w:jc w:val="center"/>
        </w:trPr>
        <w:tc>
          <w:tcPr>
            <w:tcW w:w="683" w:type="dxa"/>
            <w:vAlign w:val="center"/>
          </w:tcPr>
          <w:p w14:paraId="3E084397"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17</w:t>
            </w:r>
          </w:p>
        </w:tc>
        <w:tc>
          <w:tcPr>
            <w:tcW w:w="3343" w:type="dxa"/>
            <w:vAlign w:val="center"/>
          </w:tcPr>
          <w:p w14:paraId="5E15D19E"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为防止突然停电、停水而引起事故，应在产品说明书中明确规定用户应备有备用水源。当冷却水源偶然停止工作时，应能立即启动备用水源。</w:t>
            </w:r>
          </w:p>
        </w:tc>
        <w:tc>
          <w:tcPr>
            <w:tcW w:w="2089" w:type="dxa"/>
            <w:vAlign w:val="center"/>
          </w:tcPr>
          <w:p w14:paraId="06178B78"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《电热装置基本技术条件 第31部分：中频无心感应炉》（GB/T 10067.31-2013)5.4.5</w:t>
            </w:r>
          </w:p>
        </w:tc>
        <w:tc>
          <w:tcPr>
            <w:tcW w:w="2066" w:type="dxa"/>
            <w:vAlign w:val="center"/>
          </w:tcPr>
          <w:p w14:paraId="504E31BE"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设置有备用水源，当冷却水源偶然停止工作时，能够立即启动备用水源。</w:t>
            </w:r>
          </w:p>
        </w:tc>
        <w:tc>
          <w:tcPr>
            <w:tcW w:w="686" w:type="dxa"/>
            <w:vAlign w:val="center"/>
          </w:tcPr>
          <w:p w14:paraId="62D713DF"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r w:rsidR="00702B83" w14:paraId="4C0C1169" w14:textId="77777777">
        <w:trPr>
          <w:trHeight w:val="255"/>
          <w:jc w:val="center"/>
        </w:trPr>
        <w:tc>
          <w:tcPr>
            <w:tcW w:w="683" w:type="dxa"/>
            <w:vAlign w:val="center"/>
          </w:tcPr>
          <w:p w14:paraId="6E238BE3"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18</w:t>
            </w:r>
          </w:p>
        </w:tc>
        <w:tc>
          <w:tcPr>
            <w:tcW w:w="3343" w:type="dxa"/>
            <w:vAlign w:val="center"/>
          </w:tcPr>
          <w:p w14:paraId="64BA628C"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t>中频无心炉根据额定容量的大小（如1t以上）、运行特点或用户的需要，应提供漏炉报警装置和切断电源的措施，在炉衬的电气绝缘损坏到低于某一临界值且炉衬可能发生漏炉时发出声光报警信号并自动切断炉子的供电，以确保操</w:t>
            </w:r>
            <w:r>
              <w:rPr>
                <w:rFonts w:cs="宋体" w:hint="eastAsia"/>
                <w:sz w:val="21"/>
                <w:szCs w:val="21"/>
                <w:lang w:bidi="ar"/>
              </w:rPr>
              <w:lastRenderedPageBreak/>
              <w:t>作者和炉边作业人员的安全和减少炉子损坏的危险。漏炉报警的动作值和切断炉子供电的动作值应由用户根据炉子工况和运行经验进行调整。漏炉报警装置应严格按照产品使用说明书的要求进行操作和使用。</w:t>
            </w:r>
          </w:p>
        </w:tc>
        <w:tc>
          <w:tcPr>
            <w:tcW w:w="2089" w:type="dxa"/>
            <w:vAlign w:val="center"/>
          </w:tcPr>
          <w:p w14:paraId="5D638207" w14:textId="77777777" w:rsidR="00702B83" w:rsidRDefault="00000000">
            <w:pPr>
              <w:wordWrap w:val="0"/>
              <w:spacing w:line="240" w:lineRule="exact"/>
              <w:ind w:firstLineChars="0" w:firstLine="0"/>
              <w:textAlignment w:val="center"/>
              <w:rPr>
                <w:rFonts w:cs="宋体" w:hint="eastAsia"/>
                <w:sz w:val="21"/>
                <w:szCs w:val="21"/>
                <w:lang w:bidi="ar"/>
              </w:rPr>
            </w:pPr>
            <w:r>
              <w:rPr>
                <w:rFonts w:cs="宋体" w:hint="eastAsia"/>
                <w:sz w:val="21"/>
                <w:szCs w:val="21"/>
                <w:lang w:bidi="ar"/>
              </w:rPr>
              <w:lastRenderedPageBreak/>
              <w:t>《电热装置基本技术条件 第31部分：中频无心感应炉》（GB/T 10067.31-2013)5.4.6</w:t>
            </w:r>
          </w:p>
        </w:tc>
        <w:tc>
          <w:tcPr>
            <w:tcW w:w="2066" w:type="dxa"/>
            <w:vAlign w:val="center"/>
          </w:tcPr>
          <w:p w14:paraId="4D803955" w14:textId="77777777" w:rsidR="00702B83" w:rsidRDefault="00000000">
            <w:pPr>
              <w:widowControl/>
              <w:spacing w:line="240" w:lineRule="exact"/>
              <w:ind w:firstLineChars="0" w:firstLine="0"/>
              <w:textAlignment w:val="center"/>
              <w:rPr>
                <w:rFonts w:cs="宋体" w:hint="eastAsia"/>
                <w:sz w:val="21"/>
                <w:szCs w:val="21"/>
                <w:lang w:bidi="ar"/>
              </w:rPr>
            </w:pPr>
            <w:r>
              <w:rPr>
                <w:rFonts w:cs="宋体" w:hint="eastAsia"/>
                <w:sz w:val="21"/>
                <w:szCs w:val="21"/>
                <w:lang w:bidi="ar"/>
              </w:rPr>
              <w:t>中频炉设置有漏炉报警。</w:t>
            </w:r>
          </w:p>
        </w:tc>
        <w:tc>
          <w:tcPr>
            <w:tcW w:w="686" w:type="dxa"/>
            <w:vAlign w:val="center"/>
          </w:tcPr>
          <w:p w14:paraId="4B245635" w14:textId="77777777" w:rsidR="00702B83" w:rsidRDefault="00000000">
            <w:pPr>
              <w:widowControl/>
              <w:spacing w:line="240" w:lineRule="exact"/>
              <w:ind w:firstLineChars="0" w:firstLine="0"/>
              <w:jc w:val="center"/>
              <w:textAlignment w:val="center"/>
              <w:rPr>
                <w:rFonts w:cs="宋体" w:hint="eastAsia"/>
                <w:sz w:val="21"/>
                <w:szCs w:val="21"/>
                <w:lang w:bidi="ar"/>
              </w:rPr>
            </w:pPr>
            <w:r>
              <w:rPr>
                <w:rFonts w:cs="宋体" w:hint="eastAsia"/>
                <w:sz w:val="21"/>
                <w:szCs w:val="21"/>
                <w:lang w:bidi="ar"/>
              </w:rPr>
              <w:t>符合</w:t>
            </w:r>
          </w:p>
        </w:tc>
      </w:tr>
    </w:tbl>
    <w:p w14:paraId="0604C10A" w14:textId="77777777" w:rsidR="00702B83" w:rsidRDefault="00000000">
      <w:pPr>
        <w:pStyle w:val="3"/>
        <w:spacing w:beforeLines="50" w:before="120" w:afterLines="50" w:after="120" w:line="500" w:lineRule="exact"/>
        <w:ind w:firstLine="562"/>
        <w:rPr>
          <w:rFonts w:hint="eastAsia"/>
        </w:rPr>
      </w:pPr>
      <w:bookmarkStart w:id="535" w:name="_Toc211591913"/>
      <w:r>
        <w:rPr>
          <w:rFonts w:hint="eastAsia"/>
        </w:rPr>
        <w:t>5.2.2</w:t>
      </w:r>
      <w:bookmarkEnd w:id="530"/>
      <w:bookmarkEnd w:id="531"/>
      <w:bookmarkEnd w:id="532"/>
      <w:bookmarkEnd w:id="533"/>
      <w:bookmarkEnd w:id="534"/>
      <w:r>
        <w:rPr>
          <w:rFonts w:hint="eastAsia"/>
        </w:rPr>
        <w:t>单元小结</w:t>
      </w:r>
      <w:bookmarkEnd w:id="535"/>
    </w:p>
    <w:p w14:paraId="7F6E5294" w14:textId="77777777" w:rsidR="00702B83" w:rsidRDefault="00000000">
      <w:pPr>
        <w:ind w:firstLine="560"/>
        <w:rPr>
          <w:rFonts w:hint="eastAsia"/>
          <w:szCs w:val="28"/>
        </w:rPr>
      </w:pPr>
      <w:r>
        <w:rPr>
          <w:rFonts w:hint="eastAsia"/>
          <w:szCs w:val="28"/>
        </w:rPr>
        <w:t>南华县琴华工贸有限公司生产工艺技术成熟、先进</w:t>
      </w:r>
      <w:bookmarkStart w:id="536" w:name="_Toc90443720"/>
      <w:bookmarkStart w:id="537" w:name="_Toc90441165"/>
      <w:r>
        <w:rPr>
          <w:rFonts w:hint="eastAsia"/>
          <w:szCs w:val="28"/>
        </w:rPr>
        <w:t>。</w:t>
      </w:r>
      <w:bookmarkEnd w:id="536"/>
      <w:bookmarkEnd w:id="537"/>
      <w:r>
        <w:rPr>
          <w:rFonts w:hint="eastAsia"/>
          <w:szCs w:val="28"/>
        </w:rPr>
        <w:t>使用的生产设备装置及辅助设施由正规厂家生产，生产运行正常，能够满足生产工艺条件和安全生产要求。采用的设施能够满足生产工艺参数要求，没有使用国家明令淘汰的生产设备装置、设备设施能够安全运行，进行生产。生产过程中产生少部分粉尘，企业采用了引风机、集气罩等方式进行了有效除尘。</w:t>
      </w:r>
    </w:p>
    <w:p w14:paraId="4662EF93" w14:textId="77777777" w:rsidR="00702B83" w:rsidRPr="00651389" w:rsidRDefault="00000000" w:rsidP="00651389">
      <w:pPr>
        <w:ind w:firstLine="560"/>
        <w:rPr>
          <w:szCs w:val="28"/>
        </w:rPr>
      </w:pPr>
      <w:r w:rsidRPr="00651389">
        <w:rPr>
          <w:rFonts w:hint="eastAsia"/>
          <w:szCs w:val="28"/>
        </w:rPr>
        <w:t>企业制定有各项安全管理制度及</w:t>
      </w:r>
      <w:r w:rsidRPr="00651389">
        <w:rPr>
          <w:szCs w:val="28"/>
        </w:rPr>
        <w:t>各系统各岗位的安全运</w:t>
      </w:r>
      <w:commentRangeStart w:id="538"/>
      <w:commentRangeStart w:id="539"/>
      <w:commentRangeEnd w:id="538"/>
      <w:r w:rsidRPr="00651389">
        <w:rPr>
          <w:szCs w:val="28"/>
        </w:rPr>
        <w:commentReference w:id="538"/>
      </w:r>
      <w:commentRangeEnd w:id="539"/>
      <w:r w:rsidR="00651389">
        <w:rPr>
          <w:rStyle w:val="aff7"/>
          <w:kern w:val="2"/>
        </w:rPr>
        <w:commentReference w:id="539"/>
      </w:r>
      <w:r w:rsidRPr="00651389">
        <w:rPr>
          <w:szCs w:val="28"/>
        </w:rPr>
        <w:t>行规程，职工严格执行</w:t>
      </w:r>
      <w:r w:rsidRPr="00651389">
        <w:rPr>
          <w:rFonts w:hint="eastAsia"/>
          <w:szCs w:val="28"/>
        </w:rPr>
        <w:t>操作</w:t>
      </w:r>
      <w:r w:rsidRPr="00651389">
        <w:rPr>
          <w:szCs w:val="28"/>
        </w:rPr>
        <w:t>规程，运行以来</w:t>
      </w:r>
      <w:r w:rsidRPr="00651389">
        <w:rPr>
          <w:rFonts w:hint="eastAsia"/>
          <w:szCs w:val="28"/>
        </w:rPr>
        <w:t>未发生重大事故</w:t>
      </w:r>
      <w:r w:rsidRPr="00651389">
        <w:rPr>
          <w:szCs w:val="28"/>
        </w:rPr>
        <w:t>，</w:t>
      </w:r>
      <w:r w:rsidRPr="00651389">
        <w:rPr>
          <w:rFonts w:hint="eastAsia"/>
          <w:szCs w:val="28"/>
        </w:rPr>
        <w:t>安全评价组认为该项目工艺系统及其设备、设施状况符合安全生产要求。</w:t>
      </w:r>
    </w:p>
    <w:p w14:paraId="5C8DC553" w14:textId="77777777" w:rsidR="00702B83" w:rsidRDefault="00000000">
      <w:pPr>
        <w:pStyle w:val="20"/>
        <w:rPr>
          <w:rFonts w:ascii="Times New Roman" w:hAnsi="Times New Roman"/>
        </w:rPr>
      </w:pPr>
      <w:bookmarkStart w:id="540" w:name="_Toc4845"/>
      <w:bookmarkStart w:id="541" w:name="_Toc15595"/>
      <w:bookmarkStart w:id="542" w:name="_Toc211591914"/>
      <w:bookmarkStart w:id="543" w:name="_Toc11730"/>
      <w:bookmarkStart w:id="544" w:name="_Toc145775743"/>
      <w:bookmarkStart w:id="545" w:name="_Toc335926300"/>
      <w:bookmarkStart w:id="546" w:name="_Toc313493993"/>
      <w:bookmarkStart w:id="547" w:name="_Toc313453596"/>
      <w:bookmarkEnd w:id="524"/>
      <w:bookmarkEnd w:id="525"/>
      <w:bookmarkEnd w:id="528"/>
      <w:bookmarkEnd w:id="529"/>
      <w:r>
        <w:rPr>
          <w:rFonts w:ascii="Times New Roman" w:hAnsi="Times New Roman"/>
        </w:rPr>
        <w:t>5.3</w:t>
      </w:r>
      <w:r>
        <w:rPr>
          <w:rFonts w:ascii="Times New Roman" w:hAnsi="Times New Roman"/>
        </w:rPr>
        <w:t>公用工程及辅助设施评价单元</w:t>
      </w:r>
      <w:bookmarkEnd w:id="540"/>
      <w:bookmarkEnd w:id="541"/>
      <w:bookmarkEnd w:id="542"/>
    </w:p>
    <w:p w14:paraId="45D7E2B5" w14:textId="77777777" w:rsidR="00702B83" w:rsidRDefault="00000000">
      <w:pPr>
        <w:pStyle w:val="3"/>
        <w:ind w:firstLine="562"/>
        <w:rPr>
          <w:rFonts w:ascii="Times New Roman" w:hAnsi="Times New Roman"/>
        </w:rPr>
      </w:pPr>
      <w:bookmarkStart w:id="548" w:name="_Toc433009881"/>
      <w:bookmarkStart w:id="549" w:name="_Toc211591915"/>
      <w:bookmarkStart w:id="550" w:name="_Toc278282327"/>
      <w:bookmarkStart w:id="551" w:name="_Toc211237913"/>
      <w:r>
        <w:rPr>
          <w:rFonts w:ascii="Times New Roman" w:hAnsi="Times New Roman"/>
        </w:rPr>
        <w:t>5.3.1</w:t>
      </w:r>
      <w:r>
        <w:rPr>
          <w:rFonts w:ascii="Times New Roman" w:hAnsi="Times New Roman"/>
        </w:rPr>
        <w:t>安全检查表</w:t>
      </w:r>
      <w:bookmarkEnd w:id="548"/>
      <w:r>
        <w:rPr>
          <w:rFonts w:ascii="Times New Roman" w:hAnsi="Times New Roman"/>
        </w:rPr>
        <w:t>法</w:t>
      </w:r>
      <w:bookmarkEnd w:id="549"/>
    </w:p>
    <w:p w14:paraId="062126A1" w14:textId="77777777" w:rsidR="00702B83" w:rsidRDefault="00000000">
      <w:pPr>
        <w:pStyle w:val="4"/>
        <w:ind w:firstLine="482"/>
        <w:rPr>
          <w:rFonts w:ascii="Times New Roman" w:hAnsi="Times New Roman"/>
        </w:rPr>
      </w:pPr>
      <w:r>
        <w:rPr>
          <w:rFonts w:ascii="Times New Roman" w:hAnsi="Times New Roman"/>
        </w:rPr>
        <w:t>5.3.1.1</w:t>
      </w:r>
      <w:r>
        <w:rPr>
          <w:rFonts w:ascii="Times New Roman" w:hAnsi="Times New Roman"/>
        </w:rPr>
        <w:t>供配电系统子单元</w:t>
      </w:r>
    </w:p>
    <w:p w14:paraId="40D39F0B" w14:textId="77777777" w:rsidR="00702B83" w:rsidRDefault="00000000">
      <w:pPr>
        <w:snapToGrid w:val="0"/>
        <w:ind w:firstLine="560"/>
        <w:rPr>
          <w:rFonts w:ascii="Times New Roman" w:hint="eastAsia"/>
          <w:szCs w:val="28"/>
        </w:rPr>
      </w:pPr>
      <w:r>
        <w:rPr>
          <w:rFonts w:cs="宋体" w:hint="eastAsia"/>
        </w:rPr>
        <w:t>依据《20kV及以下变电所设计规范》（GB50053-2013）、《低压配电设计规范》（GB50054-2011）等标准规范的规定，</w:t>
      </w:r>
      <w:r>
        <w:rPr>
          <w:rFonts w:ascii="Times New Roman"/>
          <w:szCs w:val="28"/>
        </w:rPr>
        <w:t>对本项目的供配电采用安全检查表法进行分析评价，检查结果见表</w:t>
      </w:r>
      <w:r>
        <w:rPr>
          <w:rFonts w:ascii="Times New Roman"/>
          <w:szCs w:val="28"/>
        </w:rPr>
        <w:t>5-</w:t>
      </w:r>
      <w:r>
        <w:rPr>
          <w:rFonts w:ascii="Times New Roman" w:hint="eastAsia"/>
          <w:szCs w:val="28"/>
        </w:rPr>
        <w:t>3</w:t>
      </w:r>
      <w:r>
        <w:rPr>
          <w:rFonts w:ascii="Times New Roman"/>
          <w:szCs w:val="28"/>
        </w:rPr>
        <w:t>。</w:t>
      </w:r>
    </w:p>
    <w:p w14:paraId="11893773" w14:textId="77777777" w:rsidR="00702B83" w:rsidRDefault="00000000">
      <w:pPr>
        <w:snapToGrid w:val="0"/>
        <w:spacing w:line="520" w:lineRule="exact"/>
        <w:ind w:firstLine="562"/>
        <w:jc w:val="center"/>
        <w:rPr>
          <w:rFonts w:ascii="Times New Roman" w:hint="eastAsia"/>
          <w:b/>
          <w:bCs/>
        </w:rPr>
      </w:pPr>
      <w:r>
        <w:rPr>
          <w:rFonts w:ascii="Times New Roman"/>
          <w:b/>
          <w:bCs/>
        </w:rPr>
        <w:t>表</w:t>
      </w:r>
      <w:r>
        <w:rPr>
          <w:rFonts w:ascii="Times New Roman"/>
          <w:b/>
          <w:bCs/>
        </w:rPr>
        <w:t>5-</w:t>
      </w:r>
      <w:r>
        <w:rPr>
          <w:rFonts w:ascii="Times New Roman" w:hint="eastAsia"/>
          <w:b/>
          <w:bCs/>
        </w:rPr>
        <w:t>3</w:t>
      </w:r>
      <w:r>
        <w:rPr>
          <w:rFonts w:ascii="Times New Roman"/>
          <w:b/>
          <w:bCs/>
        </w:rPr>
        <w:t>供配电系统安全检查表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716"/>
        <w:gridCol w:w="2960"/>
        <w:gridCol w:w="1950"/>
        <w:gridCol w:w="1992"/>
        <w:gridCol w:w="911"/>
      </w:tblGrid>
      <w:tr w:rsidR="00702B83" w14:paraId="03F50316" w14:textId="77777777">
        <w:trPr>
          <w:trHeight w:val="513"/>
        </w:trPr>
        <w:tc>
          <w:tcPr>
            <w:tcW w:w="420" w:type="pct"/>
            <w:vAlign w:val="center"/>
          </w:tcPr>
          <w:p w14:paraId="5820F112" w14:textId="77777777" w:rsidR="00702B83" w:rsidRDefault="00000000">
            <w:pPr>
              <w:snapToGrid w:val="0"/>
              <w:spacing w:line="240" w:lineRule="exact"/>
              <w:ind w:firstLineChars="0" w:firstLine="0"/>
              <w:jc w:val="center"/>
              <w:textAlignment w:val="center"/>
              <w:rPr>
                <w:rFonts w:cs="宋体" w:hint="eastAsia"/>
                <w:b/>
                <w:bCs/>
                <w:sz w:val="21"/>
                <w:szCs w:val="21"/>
              </w:rPr>
            </w:pPr>
            <w:bookmarkStart w:id="552" w:name="_Toc433009882"/>
            <w:r>
              <w:rPr>
                <w:rFonts w:cs="宋体" w:hint="eastAsia"/>
                <w:b/>
                <w:bCs/>
                <w:sz w:val="21"/>
                <w:szCs w:val="21"/>
                <w:lang w:bidi="ar"/>
              </w:rPr>
              <w:t>序号</w:t>
            </w:r>
          </w:p>
        </w:tc>
        <w:tc>
          <w:tcPr>
            <w:tcW w:w="1734" w:type="pct"/>
            <w:vAlign w:val="center"/>
          </w:tcPr>
          <w:p w14:paraId="02CD2585" w14:textId="77777777" w:rsidR="00702B83" w:rsidRDefault="00000000">
            <w:pPr>
              <w:spacing w:line="240" w:lineRule="exact"/>
              <w:ind w:firstLineChars="0" w:firstLine="0"/>
              <w:jc w:val="center"/>
              <w:textAlignment w:val="center"/>
              <w:rPr>
                <w:rFonts w:cs="宋体" w:hint="eastAsia"/>
                <w:b/>
                <w:bCs/>
                <w:sz w:val="21"/>
                <w:szCs w:val="21"/>
                <w:lang w:bidi="ar"/>
              </w:rPr>
            </w:pPr>
            <w:r>
              <w:rPr>
                <w:rFonts w:cs="宋体" w:hint="eastAsia"/>
                <w:b/>
                <w:bCs/>
                <w:sz w:val="21"/>
                <w:szCs w:val="21"/>
                <w:lang w:bidi="ar"/>
              </w:rPr>
              <w:t>检查内容</w:t>
            </w:r>
          </w:p>
        </w:tc>
        <w:tc>
          <w:tcPr>
            <w:tcW w:w="1142" w:type="pct"/>
            <w:vAlign w:val="center"/>
          </w:tcPr>
          <w:p w14:paraId="13251AF6" w14:textId="77777777" w:rsidR="00702B83" w:rsidRDefault="00000000">
            <w:pPr>
              <w:snapToGrid w:val="0"/>
              <w:spacing w:line="240" w:lineRule="exact"/>
              <w:ind w:firstLineChars="0" w:firstLine="0"/>
              <w:jc w:val="center"/>
              <w:textAlignment w:val="center"/>
              <w:rPr>
                <w:rFonts w:cs="宋体" w:hint="eastAsia"/>
                <w:b/>
                <w:bCs/>
                <w:sz w:val="21"/>
                <w:szCs w:val="21"/>
              </w:rPr>
            </w:pPr>
            <w:r>
              <w:rPr>
                <w:rFonts w:cs="宋体" w:hint="eastAsia"/>
                <w:b/>
                <w:bCs/>
                <w:sz w:val="21"/>
                <w:szCs w:val="21"/>
                <w:lang w:bidi="ar"/>
              </w:rPr>
              <w:t>评价依据</w:t>
            </w:r>
          </w:p>
        </w:tc>
        <w:tc>
          <w:tcPr>
            <w:tcW w:w="1167" w:type="pct"/>
            <w:vAlign w:val="center"/>
          </w:tcPr>
          <w:p w14:paraId="11881954" w14:textId="77777777" w:rsidR="00702B83" w:rsidRDefault="00000000">
            <w:pPr>
              <w:snapToGrid w:val="0"/>
              <w:spacing w:line="240" w:lineRule="exact"/>
              <w:ind w:firstLineChars="0" w:firstLine="0"/>
              <w:jc w:val="center"/>
              <w:textAlignment w:val="center"/>
              <w:rPr>
                <w:rFonts w:cs="宋体" w:hint="eastAsia"/>
                <w:b/>
                <w:bCs/>
                <w:sz w:val="21"/>
                <w:szCs w:val="21"/>
              </w:rPr>
            </w:pPr>
            <w:r>
              <w:rPr>
                <w:rFonts w:cs="宋体" w:hint="eastAsia"/>
                <w:b/>
                <w:bCs/>
                <w:sz w:val="21"/>
                <w:szCs w:val="21"/>
                <w:lang w:bidi="ar"/>
              </w:rPr>
              <w:t>检查情况</w:t>
            </w:r>
          </w:p>
        </w:tc>
        <w:tc>
          <w:tcPr>
            <w:tcW w:w="534" w:type="pct"/>
            <w:vAlign w:val="center"/>
          </w:tcPr>
          <w:p w14:paraId="2D405A59" w14:textId="77777777" w:rsidR="00702B83" w:rsidRDefault="00000000">
            <w:pPr>
              <w:snapToGrid w:val="0"/>
              <w:spacing w:line="240" w:lineRule="exact"/>
              <w:ind w:firstLineChars="0" w:firstLine="0"/>
              <w:jc w:val="center"/>
              <w:textAlignment w:val="center"/>
              <w:rPr>
                <w:rFonts w:cs="宋体" w:hint="eastAsia"/>
                <w:b/>
                <w:bCs/>
                <w:sz w:val="21"/>
                <w:szCs w:val="21"/>
                <w:lang w:bidi="ar"/>
              </w:rPr>
            </w:pPr>
            <w:r>
              <w:rPr>
                <w:rFonts w:cs="宋体" w:hint="eastAsia"/>
                <w:b/>
                <w:bCs/>
                <w:sz w:val="21"/>
                <w:szCs w:val="21"/>
                <w:lang w:bidi="ar"/>
              </w:rPr>
              <w:t>检查</w:t>
            </w:r>
          </w:p>
          <w:p w14:paraId="18D6CFF7" w14:textId="77777777" w:rsidR="00702B83" w:rsidRDefault="00000000">
            <w:pPr>
              <w:snapToGrid w:val="0"/>
              <w:spacing w:line="240" w:lineRule="exact"/>
              <w:ind w:firstLineChars="0" w:firstLine="0"/>
              <w:jc w:val="center"/>
              <w:textAlignment w:val="center"/>
              <w:rPr>
                <w:rFonts w:cs="宋体" w:hint="eastAsia"/>
                <w:b/>
                <w:bCs/>
                <w:sz w:val="21"/>
                <w:szCs w:val="21"/>
              </w:rPr>
            </w:pPr>
            <w:r>
              <w:rPr>
                <w:rFonts w:cs="宋体" w:hint="eastAsia"/>
                <w:b/>
                <w:bCs/>
                <w:sz w:val="21"/>
                <w:szCs w:val="21"/>
                <w:lang w:bidi="ar"/>
              </w:rPr>
              <w:t>结果</w:t>
            </w:r>
          </w:p>
        </w:tc>
      </w:tr>
      <w:tr w:rsidR="00702B83" w14:paraId="3122014D" w14:textId="77777777">
        <w:trPr>
          <w:trHeight w:val="823"/>
        </w:trPr>
        <w:tc>
          <w:tcPr>
            <w:tcW w:w="420" w:type="pct"/>
            <w:vAlign w:val="center"/>
          </w:tcPr>
          <w:p w14:paraId="698419FD"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0BE5E531"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配电室的门应向外开启。相邻配电室之间有门时，应采用不燃材料制作的双向弹簧门。</w:t>
            </w:r>
          </w:p>
        </w:tc>
        <w:tc>
          <w:tcPr>
            <w:tcW w:w="1142" w:type="pct"/>
            <w:vAlign w:val="center"/>
          </w:tcPr>
          <w:p w14:paraId="0D9639F5"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《20kV及以下变电所设计规范》（GB50053-2013）</w:t>
            </w:r>
          </w:p>
          <w:p w14:paraId="573A2579"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6.2.2</w:t>
            </w:r>
          </w:p>
        </w:tc>
        <w:tc>
          <w:tcPr>
            <w:tcW w:w="1167" w:type="pct"/>
            <w:vAlign w:val="center"/>
          </w:tcPr>
          <w:p w14:paraId="6CBC7902"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该项目配电室门向外开启。</w:t>
            </w:r>
          </w:p>
        </w:tc>
        <w:tc>
          <w:tcPr>
            <w:tcW w:w="534" w:type="pct"/>
            <w:vAlign w:val="center"/>
          </w:tcPr>
          <w:p w14:paraId="157B2AB4"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符合</w:t>
            </w:r>
          </w:p>
        </w:tc>
      </w:tr>
      <w:tr w:rsidR="00702B83" w14:paraId="7467B1EC" w14:textId="77777777">
        <w:trPr>
          <w:trHeight w:val="823"/>
        </w:trPr>
        <w:tc>
          <w:tcPr>
            <w:tcW w:w="420" w:type="pct"/>
            <w:vAlign w:val="center"/>
          </w:tcPr>
          <w:p w14:paraId="0098AC83"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7C1EC047" w14:textId="77777777" w:rsidR="00702B83" w:rsidRDefault="00000000">
            <w:pPr>
              <w:spacing w:line="240" w:lineRule="exact"/>
              <w:ind w:firstLineChars="0" w:firstLine="0"/>
              <w:rPr>
                <w:rFonts w:cs="宋体" w:hint="eastAsia"/>
                <w:sz w:val="21"/>
                <w:szCs w:val="21"/>
              </w:rPr>
            </w:pPr>
            <w:r>
              <w:rPr>
                <w:rFonts w:cs="宋体" w:hint="eastAsia"/>
                <w:sz w:val="21"/>
                <w:szCs w:val="21"/>
              </w:rPr>
              <w:t>变压器室、配电室、电容器室等房间应设置防止雨、雪和蛇、鼠等小动物从采光窗、通风窗、门、电缆沟等处进入室内的设施。</w:t>
            </w:r>
          </w:p>
        </w:tc>
        <w:tc>
          <w:tcPr>
            <w:tcW w:w="1142" w:type="pct"/>
            <w:vAlign w:val="center"/>
          </w:tcPr>
          <w:p w14:paraId="42C367D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《20kV及以下变电所设计规范》（GB50053-2013）</w:t>
            </w:r>
          </w:p>
          <w:p w14:paraId="5D72A440"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6.2.4</w:t>
            </w:r>
          </w:p>
        </w:tc>
        <w:tc>
          <w:tcPr>
            <w:tcW w:w="1167" w:type="pct"/>
            <w:vAlign w:val="center"/>
          </w:tcPr>
          <w:p w14:paraId="12141799" w14:textId="77777777" w:rsidR="00702B83" w:rsidRDefault="00000000">
            <w:pPr>
              <w:spacing w:line="240" w:lineRule="exact"/>
              <w:ind w:firstLineChars="0" w:firstLine="0"/>
              <w:rPr>
                <w:rFonts w:cs="宋体" w:hint="eastAsia"/>
                <w:sz w:val="21"/>
                <w:szCs w:val="21"/>
              </w:rPr>
            </w:pPr>
            <w:r>
              <w:rPr>
                <w:rFonts w:cs="宋体" w:hint="eastAsia"/>
                <w:sz w:val="21"/>
                <w:szCs w:val="21"/>
              </w:rPr>
              <w:t>该项目配电室门设置了挡鼠板。</w:t>
            </w:r>
          </w:p>
        </w:tc>
        <w:tc>
          <w:tcPr>
            <w:tcW w:w="534" w:type="pct"/>
            <w:vAlign w:val="center"/>
          </w:tcPr>
          <w:p w14:paraId="27DA1516"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5CE66F21" w14:textId="77777777">
        <w:trPr>
          <w:trHeight w:val="823"/>
        </w:trPr>
        <w:tc>
          <w:tcPr>
            <w:tcW w:w="420" w:type="pct"/>
            <w:vAlign w:val="center"/>
          </w:tcPr>
          <w:p w14:paraId="4921AF22"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2C4883B2"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高、低压配电室内，不应有与其无关的管道和线路通过。</w:t>
            </w:r>
          </w:p>
        </w:tc>
        <w:tc>
          <w:tcPr>
            <w:tcW w:w="1142" w:type="pct"/>
            <w:vAlign w:val="center"/>
          </w:tcPr>
          <w:p w14:paraId="74F0FD0E"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《20kV及以下变电所设计规范》（GB50053-2013）</w:t>
            </w:r>
          </w:p>
          <w:p w14:paraId="5C290788"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6.4.1</w:t>
            </w:r>
          </w:p>
        </w:tc>
        <w:tc>
          <w:tcPr>
            <w:tcW w:w="1167" w:type="pct"/>
            <w:vAlign w:val="center"/>
          </w:tcPr>
          <w:p w14:paraId="2D12D994"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高、低压配电室内没有无关管道、线路通过。</w:t>
            </w:r>
          </w:p>
        </w:tc>
        <w:tc>
          <w:tcPr>
            <w:tcW w:w="534" w:type="pct"/>
            <w:vAlign w:val="center"/>
          </w:tcPr>
          <w:p w14:paraId="4731CF31"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符合</w:t>
            </w:r>
          </w:p>
        </w:tc>
      </w:tr>
      <w:tr w:rsidR="00702B83" w14:paraId="38A531E3" w14:textId="77777777">
        <w:trPr>
          <w:trHeight w:val="823"/>
        </w:trPr>
        <w:tc>
          <w:tcPr>
            <w:tcW w:w="420" w:type="pct"/>
            <w:vAlign w:val="center"/>
          </w:tcPr>
          <w:p w14:paraId="0F422726"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77E48E54"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长度超过7m时，应设2个出口，并宜布置在配电室两端。当配电室双层布置时，楼上配电室的出口应至少设一个通向该层走廊或室外的安全出口。配电室的门均应向外开启，但通向高压配电室的门应为双向开启门。</w:t>
            </w:r>
          </w:p>
        </w:tc>
        <w:tc>
          <w:tcPr>
            <w:tcW w:w="1142" w:type="pct"/>
            <w:vAlign w:val="center"/>
          </w:tcPr>
          <w:p w14:paraId="16352F32"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《低压配电设计规范》GB50054-2011）4.3.2</w:t>
            </w:r>
          </w:p>
        </w:tc>
        <w:tc>
          <w:tcPr>
            <w:tcW w:w="1167" w:type="pct"/>
            <w:vAlign w:val="center"/>
          </w:tcPr>
          <w:p w14:paraId="11603C40"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配电室未超过7m,门属向外开启。</w:t>
            </w:r>
          </w:p>
        </w:tc>
        <w:tc>
          <w:tcPr>
            <w:tcW w:w="534" w:type="pct"/>
            <w:vAlign w:val="center"/>
          </w:tcPr>
          <w:p w14:paraId="33F427BC"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符合</w:t>
            </w:r>
          </w:p>
        </w:tc>
      </w:tr>
      <w:tr w:rsidR="00702B83" w14:paraId="026C99FE" w14:textId="77777777">
        <w:trPr>
          <w:trHeight w:val="823"/>
        </w:trPr>
        <w:tc>
          <w:tcPr>
            <w:tcW w:w="420" w:type="pct"/>
            <w:vAlign w:val="center"/>
          </w:tcPr>
          <w:p w14:paraId="34779C18"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6BAC1B42"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配电室内的电缆沟，应采取防水和排水措施。配电室的地面宜高出本层地面50mm或设置防水门槛。</w:t>
            </w:r>
          </w:p>
        </w:tc>
        <w:tc>
          <w:tcPr>
            <w:tcW w:w="1142" w:type="pct"/>
            <w:vAlign w:val="center"/>
          </w:tcPr>
          <w:p w14:paraId="449EAB50"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《低压配电设计规范》GB50054-2011）4.3.4</w:t>
            </w:r>
          </w:p>
        </w:tc>
        <w:tc>
          <w:tcPr>
            <w:tcW w:w="1167" w:type="pct"/>
            <w:vAlign w:val="center"/>
          </w:tcPr>
          <w:p w14:paraId="161EEB1D"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配电室内的电缆沟已采取防水和排水设施。</w:t>
            </w:r>
          </w:p>
        </w:tc>
        <w:tc>
          <w:tcPr>
            <w:tcW w:w="534" w:type="pct"/>
            <w:vAlign w:val="center"/>
          </w:tcPr>
          <w:p w14:paraId="3B2E8337"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符合</w:t>
            </w:r>
          </w:p>
        </w:tc>
      </w:tr>
      <w:tr w:rsidR="00702B83" w14:paraId="2D903E11" w14:textId="77777777">
        <w:trPr>
          <w:trHeight w:val="823"/>
        </w:trPr>
        <w:tc>
          <w:tcPr>
            <w:tcW w:w="420" w:type="pct"/>
            <w:vAlign w:val="center"/>
          </w:tcPr>
          <w:p w14:paraId="1B5C63EB" w14:textId="77777777" w:rsidR="00702B83" w:rsidRDefault="00702B83">
            <w:pPr>
              <w:widowControl/>
              <w:numPr>
                <w:ilvl w:val="0"/>
                <w:numId w:val="18"/>
              </w:numPr>
              <w:tabs>
                <w:tab w:val="clear" w:pos="0"/>
                <w:tab w:val="left" w:pos="397"/>
              </w:tabs>
              <w:spacing w:line="240" w:lineRule="exact"/>
              <w:ind w:firstLine="420"/>
              <w:jc w:val="center"/>
              <w:textAlignment w:val="center"/>
              <w:rPr>
                <w:rFonts w:cs="宋体" w:hint="eastAsia"/>
                <w:sz w:val="21"/>
                <w:szCs w:val="21"/>
                <w:lang w:bidi="ar"/>
              </w:rPr>
            </w:pPr>
          </w:p>
        </w:tc>
        <w:tc>
          <w:tcPr>
            <w:tcW w:w="1734" w:type="pct"/>
            <w:vAlign w:val="center"/>
          </w:tcPr>
          <w:p w14:paraId="4271DC28"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配电室的门、窗关闭应密合；与室外相通的洞、通风孔应设防止鼠、蛇类等小动物进入网罩，其防护等级不宜低于现行国家标准《外壳防护等级》GB/T 4208-2017规定的IP3X级。直接与室外露天相通的通风孔尚应采取防止雨、雪飘入的措施。</w:t>
            </w:r>
          </w:p>
        </w:tc>
        <w:tc>
          <w:tcPr>
            <w:tcW w:w="1142" w:type="pct"/>
            <w:vAlign w:val="center"/>
          </w:tcPr>
          <w:p w14:paraId="2517B456"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《低压配电设计规范》GB50054-2011）4.3.7</w:t>
            </w:r>
          </w:p>
        </w:tc>
        <w:tc>
          <w:tcPr>
            <w:tcW w:w="1167" w:type="pct"/>
            <w:vAlign w:val="center"/>
          </w:tcPr>
          <w:p w14:paraId="196E1DDD" w14:textId="77777777" w:rsidR="00702B83" w:rsidRDefault="00000000">
            <w:pPr>
              <w:spacing w:line="240" w:lineRule="exact"/>
              <w:ind w:firstLineChars="0" w:firstLine="0"/>
              <w:rPr>
                <w:rFonts w:cs="宋体" w:hint="eastAsia"/>
                <w:sz w:val="21"/>
                <w:szCs w:val="21"/>
                <w:lang w:bidi="ar"/>
              </w:rPr>
            </w:pPr>
            <w:r>
              <w:rPr>
                <w:rFonts w:cs="宋体" w:hint="eastAsia"/>
                <w:sz w:val="21"/>
                <w:szCs w:val="21"/>
              </w:rPr>
              <w:t>配电室门窗已设置防小动物进入设施。</w:t>
            </w:r>
          </w:p>
        </w:tc>
        <w:tc>
          <w:tcPr>
            <w:tcW w:w="534" w:type="pct"/>
            <w:vAlign w:val="center"/>
          </w:tcPr>
          <w:p w14:paraId="307C59DD" w14:textId="77777777" w:rsidR="00702B83" w:rsidRDefault="00000000">
            <w:pPr>
              <w:spacing w:line="240" w:lineRule="exact"/>
              <w:ind w:firstLineChars="0" w:firstLine="0"/>
              <w:jc w:val="center"/>
              <w:rPr>
                <w:rFonts w:cs="宋体" w:hint="eastAsia"/>
                <w:sz w:val="21"/>
                <w:szCs w:val="21"/>
                <w:lang w:bidi="ar"/>
              </w:rPr>
            </w:pPr>
            <w:r>
              <w:rPr>
                <w:rFonts w:cs="宋体" w:hint="eastAsia"/>
                <w:sz w:val="21"/>
                <w:szCs w:val="21"/>
              </w:rPr>
              <w:t>符合</w:t>
            </w:r>
          </w:p>
        </w:tc>
      </w:tr>
    </w:tbl>
    <w:p w14:paraId="11A9D04B" w14:textId="77777777" w:rsidR="00702B83" w:rsidRDefault="00000000">
      <w:pPr>
        <w:pStyle w:val="4"/>
        <w:ind w:firstLine="482"/>
        <w:rPr>
          <w:rFonts w:ascii="Times New Roman" w:hAnsi="Times New Roman"/>
        </w:rPr>
      </w:pPr>
      <w:r>
        <w:rPr>
          <w:rFonts w:ascii="Times New Roman" w:hAnsi="Times New Roman"/>
        </w:rPr>
        <w:t>5.3.1.2</w:t>
      </w:r>
      <w:r>
        <w:rPr>
          <w:rFonts w:ascii="Times New Roman" w:hAnsi="Times New Roman"/>
        </w:rPr>
        <w:t>给排水系统子单元</w:t>
      </w:r>
    </w:p>
    <w:bookmarkEnd w:id="550"/>
    <w:bookmarkEnd w:id="551"/>
    <w:bookmarkEnd w:id="552"/>
    <w:p w14:paraId="3AA896FA" w14:textId="77777777" w:rsidR="00702B83" w:rsidRDefault="00000000">
      <w:pPr>
        <w:ind w:firstLine="560"/>
        <w:rPr>
          <w:rFonts w:ascii="Times New Roman" w:hint="eastAsia"/>
          <w:b/>
          <w:bCs/>
        </w:rPr>
      </w:pPr>
      <w:r>
        <w:rPr>
          <w:rFonts w:cs="宋体" w:hint="eastAsia"/>
          <w:szCs w:val="28"/>
        </w:rPr>
        <w:t>依据《工业企业总平面设计规范》（GB50187-2012）、</w:t>
      </w:r>
      <w:r>
        <w:rPr>
          <w:rFonts w:cs="宋体" w:hint="eastAsia"/>
        </w:rPr>
        <w:t>《建筑给水排水设计标准》（GB 50015-2019）</w:t>
      </w:r>
      <w:r>
        <w:rPr>
          <w:rFonts w:cs="宋体" w:hint="eastAsia"/>
          <w:szCs w:val="28"/>
        </w:rPr>
        <w:t>等标准规范的要求，对该厂的给排水进行安全检查。检查结果见下表5-4。</w:t>
      </w:r>
    </w:p>
    <w:p w14:paraId="70B4C477" w14:textId="77777777" w:rsidR="00702B83" w:rsidRDefault="00000000">
      <w:pPr>
        <w:ind w:firstLine="562"/>
        <w:jc w:val="center"/>
        <w:rPr>
          <w:rFonts w:ascii="Times New Roman" w:hint="eastAsia"/>
          <w:b/>
          <w:bCs/>
        </w:rPr>
      </w:pPr>
      <w:r>
        <w:rPr>
          <w:rFonts w:ascii="Times New Roman"/>
          <w:b/>
          <w:bCs/>
        </w:rPr>
        <w:t>表</w:t>
      </w:r>
      <w:r>
        <w:rPr>
          <w:rFonts w:ascii="Times New Roman"/>
          <w:b/>
          <w:bCs/>
        </w:rPr>
        <w:t>5-</w:t>
      </w:r>
      <w:r>
        <w:rPr>
          <w:rFonts w:ascii="Times New Roman" w:hint="eastAsia"/>
          <w:b/>
          <w:bCs/>
        </w:rPr>
        <w:t>4</w:t>
      </w:r>
      <w:r>
        <w:rPr>
          <w:rFonts w:ascii="Times New Roman"/>
          <w:b/>
          <w:bCs/>
        </w:rPr>
        <w:t>给排水安全检查表</w:t>
      </w:r>
    </w:p>
    <w:tbl>
      <w:tblPr>
        <w:tblW w:w="9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6"/>
        <w:gridCol w:w="4209"/>
        <w:gridCol w:w="1919"/>
        <w:gridCol w:w="1708"/>
        <w:gridCol w:w="735"/>
      </w:tblGrid>
      <w:tr w:rsidR="00702B83" w14:paraId="496D207B" w14:textId="77777777">
        <w:trPr>
          <w:trHeight w:val="444"/>
          <w:tblHeader/>
          <w:jc w:val="center"/>
        </w:trPr>
        <w:tc>
          <w:tcPr>
            <w:tcW w:w="656" w:type="dxa"/>
            <w:vAlign w:val="center"/>
          </w:tcPr>
          <w:p w14:paraId="61E20CA7"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序号</w:t>
            </w:r>
          </w:p>
        </w:tc>
        <w:tc>
          <w:tcPr>
            <w:tcW w:w="4209" w:type="dxa"/>
            <w:vAlign w:val="center"/>
          </w:tcPr>
          <w:p w14:paraId="380C5396"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检查内容</w:t>
            </w:r>
          </w:p>
        </w:tc>
        <w:tc>
          <w:tcPr>
            <w:tcW w:w="1919" w:type="dxa"/>
            <w:vAlign w:val="center"/>
          </w:tcPr>
          <w:p w14:paraId="4BEF7111"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依据标准</w:t>
            </w:r>
          </w:p>
        </w:tc>
        <w:tc>
          <w:tcPr>
            <w:tcW w:w="1708" w:type="dxa"/>
            <w:vAlign w:val="center"/>
          </w:tcPr>
          <w:p w14:paraId="3BD16F45"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检查情况</w:t>
            </w:r>
          </w:p>
        </w:tc>
        <w:tc>
          <w:tcPr>
            <w:tcW w:w="735" w:type="dxa"/>
            <w:vAlign w:val="center"/>
          </w:tcPr>
          <w:p w14:paraId="6CA67897"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结论</w:t>
            </w:r>
          </w:p>
        </w:tc>
      </w:tr>
      <w:tr w:rsidR="00702B83" w14:paraId="5F425CC0" w14:textId="77777777">
        <w:trPr>
          <w:trHeight w:val="444"/>
          <w:tblHeader/>
          <w:jc w:val="center"/>
        </w:trPr>
        <w:tc>
          <w:tcPr>
            <w:tcW w:w="656" w:type="dxa"/>
            <w:vAlign w:val="center"/>
          </w:tcPr>
          <w:p w14:paraId="7A83F09D"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1</w:t>
            </w:r>
          </w:p>
        </w:tc>
        <w:tc>
          <w:tcPr>
            <w:tcW w:w="4209" w:type="dxa"/>
            <w:vAlign w:val="center"/>
          </w:tcPr>
          <w:p w14:paraId="32B2A063"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场地应有完整、有效的雨水排水系统。场地雨水的排除方式，应结合工业企业所在地区的雨水排除方式、建筑密度、环境卫生要求、地质和气候条件等因素，合理选择暗管、明沟或地面自然排渗等方式，并应符合下列要求：（1）厂区雨水排水管、沟应与厂外排雨水系统相衔接，场地雨水不得任意排至厂外；（2）有条件的工业企业应建立雨水收集系统，应对收集的雨水充分利用；（3）厂区雨水宜采用暗管排水。</w:t>
            </w:r>
          </w:p>
        </w:tc>
        <w:tc>
          <w:tcPr>
            <w:tcW w:w="1919" w:type="dxa"/>
            <w:vAlign w:val="center"/>
          </w:tcPr>
          <w:p w14:paraId="09BFB86E"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《工业企业总平面设计规范》（GB50187-2012）</w:t>
            </w:r>
          </w:p>
          <w:p w14:paraId="1B130BD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7.4.1</w:t>
            </w:r>
          </w:p>
        </w:tc>
        <w:tc>
          <w:tcPr>
            <w:tcW w:w="1708" w:type="dxa"/>
            <w:vAlign w:val="center"/>
          </w:tcPr>
          <w:p w14:paraId="44BABDBB"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本项目有较为完整、有效的排水系统。</w:t>
            </w:r>
          </w:p>
        </w:tc>
        <w:tc>
          <w:tcPr>
            <w:tcW w:w="735" w:type="dxa"/>
            <w:vAlign w:val="center"/>
          </w:tcPr>
          <w:p w14:paraId="4B0D7B5C"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0AD62B24" w14:textId="77777777">
        <w:trPr>
          <w:trHeight w:val="444"/>
          <w:tblHeader/>
          <w:jc w:val="center"/>
        </w:trPr>
        <w:tc>
          <w:tcPr>
            <w:tcW w:w="656" w:type="dxa"/>
            <w:vAlign w:val="center"/>
          </w:tcPr>
          <w:p w14:paraId="0FED13E9"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2</w:t>
            </w:r>
          </w:p>
        </w:tc>
        <w:tc>
          <w:tcPr>
            <w:tcW w:w="4209" w:type="dxa"/>
            <w:vAlign w:val="center"/>
          </w:tcPr>
          <w:p w14:paraId="1521832D" w14:textId="77777777" w:rsidR="00702B83" w:rsidRDefault="00000000">
            <w:pPr>
              <w:snapToGrid w:val="0"/>
              <w:spacing w:line="240" w:lineRule="exact"/>
              <w:ind w:firstLineChars="0" w:firstLine="0"/>
              <w:rPr>
                <w:rFonts w:cs="宋体" w:hint="eastAsia"/>
                <w:b/>
                <w:sz w:val="21"/>
                <w:szCs w:val="21"/>
              </w:rPr>
            </w:pPr>
            <w:r>
              <w:rPr>
                <w:rFonts w:cs="宋体" w:hint="eastAsia"/>
                <w:sz w:val="21"/>
                <w:szCs w:val="21"/>
              </w:rPr>
              <w:t>场地雨水排水设计流量计算，应符合现行国家标准《室外排水设计规范》GB50014-2021的有关规定。</w:t>
            </w:r>
          </w:p>
        </w:tc>
        <w:tc>
          <w:tcPr>
            <w:tcW w:w="1919" w:type="dxa"/>
            <w:vAlign w:val="center"/>
          </w:tcPr>
          <w:p w14:paraId="41B20B4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《工业企业总平面设计规范》（GB50187-2012）</w:t>
            </w:r>
          </w:p>
          <w:p w14:paraId="6668340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7.4.2</w:t>
            </w:r>
          </w:p>
        </w:tc>
        <w:tc>
          <w:tcPr>
            <w:tcW w:w="1708" w:type="dxa"/>
            <w:vAlign w:val="center"/>
          </w:tcPr>
          <w:p w14:paraId="46A1E7EF"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本项目场地雨水排量符合相关要求。</w:t>
            </w:r>
          </w:p>
        </w:tc>
        <w:tc>
          <w:tcPr>
            <w:tcW w:w="735" w:type="dxa"/>
            <w:vAlign w:val="center"/>
          </w:tcPr>
          <w:p w14:paraId="4C4B9669"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41964E51" w14:textId="77777777">
        <w:trPr>
          <w:trHeight w:val="444"/>
          <w:tblHeader/>
          <w:jc w:val="center"/>
        </w:trPr>
        <w:tc>
          <w:tcPr>
            <w:tcW w:w="656" w:type="dxa"/>
            <w:vAlign w:val="center"/>
          </w:tcPr>
          <w:p w14:paraId="5541B442"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3</w:t>
            </w:r>
          </w:p>
        </w:tc>
        <w:tc>
          <w:tcPr>
            <w:tcW w:w="4209" w:type="dxa"/>
            <w:vAlign w:val="center"/>
          </w:tcPr>
          <w:p w14:paraId="54AD19F2" w14:textId="77777777" w:rsidR="00702B83" w:rsidRDefault="00000000">
            <w:pPr>
              <w:snapToGrid w:val="0"/>
              <w:spacing w:line="240" w:lineRule="exact"/>
              <w:ind w:firstLineChars="0" w:firstLine="0"/>
              <w:rPr>
                <w:rFonts w:cs="宋体" w:hint="eastAsia"/>
                <w:bCs/>
                <w:sz w:val="21"/>
                <w:szCs w:val="21"/>
              </w:rPr>
            </w:pPr>
            <w:r>
              <w:rPr>
                <w:rFonts w:cs="宋体" w:hint="eastAsia"/>
                <w:sz w:val="21"/>
                <w:szCs w:val="21"/>
              </w:rPr>
              <w:t>当采用明沟排水时，排水沟宜沿铁路、道路布置，并宜避免与其交叉。排出厂外的雨水，不得对其它工程设施或农田造成危害。</w:t>
            </w:r>
          </w:p>
        </w:tc>
        <w:tc>
          <w:tcPr>
            <w:tcW w:w="1919" w:type="dxa"/>
            <w:vAlign w:val="center"/>
          </w:tcPr>
          <w:p w14:paraId="0FC94E2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《工业企业总平面设计规范》（GB50187-2012）</w:t>
            </w:r>
          </w:p>
          <w:p w14:paraId="38C8F87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7.4.3</w:t>
            </w:r>
          </w:p>
        </w:tc>
        <w:tc>
          <w:tcPr>
            <w:tcW w:w="1708" w:type="dxa"/>
            <w:vAlign w:val="center"/>
          </w:tcPr>
          <w:p w14:paraId="10F04765"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采用明沟+暗沟排水，明沟沿道路设置，不会对其他设施造成危害。</w:t>
            </w:r>
          </w:p>
        </w:tc>
        <w:tc>
          <w:tcPr>
            <w:tcW w:w="735" w:type="dxa"/>
            <w:vAlign w:val="center"/>
          </w:tcPr>
          <w:p w14:paraId="6CEFAB94"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1336CE65" w14:textId="77777777">
        <w:trPr>
          <w:trHeight w:val="444"/>
          <w:tblHeader/>
          <w:jc w:val="center"/>
        </w:trPr>
        <w:tc>
          <w:tcPr>
            <w:tcW w:w="656" w:type="dxa"/>
            <w:vAlign w:val="center"/>
          </w:tcPr>
          <w:p w14:paraId="3E475583"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lastRenderedPageBreak/>
              <w:t>4</w:t>
            </w:r>
          </w:p>
        </w:tc>
        <w:tc>
          <w:tcPr>
            <w:tcW w:w="4209" w:type="dxa"/>
            <w:vAlign w:val="center"/>
          </w:tcPr>
          <w:p w14:paraId="51A8657F"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排水明沟的铺砌方式，应根据所处地段的土质和流速等情况确定，应符合下列规定：（1）厂区明沟宜加铺砌；（2）对厂容、卫生和安全要求较高的地段，尚应铺设盖板。</w:t>
            </w:r>
          </w:p>
        </w:tc>
        <w:tc>
          <w:tcPr>
            <w:tcW w:w="1919" w:type="dxa"/>
            <w:vAlign w:val="center"/>
          </w:tcPr>
          <w:p w14:paraId="444A89F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《工业企业总平面设计规范》（GB50187-2012）</w:t>
            </w:r>
          </w:p>
          <w:p w14:paraId="7A9C6202"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7.4.4</w:t>
            </w:r>
          </w:p>
        </w:tc>
        <w:tc>
          <w:tcPr>
            <w:tcW w:w="1708" w:type="dxa"/>
            <w:vAlign w:val="center"/>
          </w:tcPr>
          <w:p w14:paraId="5C68E248"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本项目的排水设施均按要求进行了布置。</w:t>
            </w:r>
          </w:p>
        </w:tc>
        <w:tc>
          <w:tcPr>
            <w:tcW w:w="735" w:type="dxa"/>
            <w:vAlign w:val="center"/>
          </w:tcPr>
          <w:p w14:paraId="3EBDD23A"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1C4FC736" w14:textId="77777777">
        <w:trPr>
          <w:trHeight w:val="444"/>
          <w:tblHeader/>
          <w:jc w:val="center"/>
        </w:trPr>
        <w:tc>
          <w:tcPr>
            <w:tcW w:w="656" w:type="dxa"/>
            <w:vAlign w:val="center"/>
          </w:tcPr>
          <w:p w14:paraId="3898AB92"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5</w:t>
            </w:r>
          </w:p>
        </w:tc>
        <w:tc>
          <w:tcPr>
            <w:tcW w:w="4209" w:type="dxa"/>
            <w:vAlign w:val="center"/>
          </w:tcPr>
          <w:p w14:paraId="53FAC054" w14:textId="77777777" w:rsidR="00702B83" w:rsidRDefault="00000000">
            <w:pPr>
              <w:snapToGrid w:val="0"/>
              <w:spacing w:line="240" w:lineRule="exact"/>
              <w:ind w:firstLineChars="0" w:firstLine="0"/>
              <w:rPr>
                <w:rFonts w:cs="宋体" w:hint="eastAsia"/>
                <w:b/>
                <w:sz w:val="21"/>
                <w:szCs w:val="21"/>
              </w:rPr>
            </w:pPr>
            <w:r>
              <w:rPr>
                <w:rFonts w:cs="宋体" w:hint="eastAsia"/>
                <w:sz w:val="21"/>
                <w:szCs w:val="21"/>
              </w:rPr>
              <w:t>场地的排水明沟，宜采用矩型或梯形断面，并应符合下列规定：（1）明沟起点的深度，不宜小于0.2m，矩形明沟的沟底宽度，不宜小于0.4m，梯形明沟的沟底宽度，不宜小于0.3m；（2）明沟的纵坡，不宜小于0.3%；在地形平坦的困难地段，不宜小于0.2%；（3）按流量计算的明沟，沟顶应高于计算水位0.2m以上。</w:t>
            </w:r>
          </w:p>
        </w:tc>
        <w:tc>
          <w:tcPr>
            <w:tcW w:w="1919" w:type="dxa"/>
            <w:vAlign w:val="center"/>
          </w:tcPr>
          <w:p w14:paraId="55B12A82"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《工业企业总平面设计规范》（GB50187-2012）</w:t>
            </w:r>
          </w:p>
          <w:p w14:paraId="08B8AED2"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7.4.5</w:t>
            </w:r>
          </w:p>
        </w:tc>
        <w:tc>
          <w:tcPr>
            <w:tcW w:w="1708" w:type="dxa"/>
            <w:vAlign w:val="center"/>
          </w:tcPr>
          <w:p w14:paraId="30176FDA" w14:textId="77777777" w:rsidR="00702B83" w:rsidRDefault="00000000">
            <w:pPr>
              <w:snapToGrid w:val="0"/>
              <w:spacing w:line="240" w:lineRule="exact"/>
              <w:ind w:firstLineChars="0" w:firstLine="0"/>
              <w:rPr>
                <w:rFonts w:cs="宋体" w:hint="eastAsia"/>
                <w:sz w:val="21"/>
                <w:szCs w:val="21"/>
              </w:rPr>
            </w:pPr>
            <w:r>
              <w:rPr>
                <w:rFonts w:cs="宋体" w:hint="eastAsia"/>
                <w:sz w:val="21"/>
                <w:szCs w:val="21"/>
              </w:rPr>
              <w:t>本项目的排水沟符合相关要求。</w:t>
            </w:r>
          </w:p>
        </w:tc>
        <w:tc>
          <w:tcPr>
            <w:tcW w:w="735" w:type="dxa"/>
            <w:vAlign w:val="center"/>
          </w:tcPr>
          <w:p w14:paraId="0E2AD59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79B204A5" w14:textId="77777777">
        <w:trPr>
          <w:trHeight w:val="444"/>
          <w:tblHeader/>
          <w:jc w:val="center"/>
        </w:trPr>
        <w:tc>
          <w:tcPr>
            <w:tcW w:w="656" w:type="dxa"/>
            <w:vAlign w:val="center"/>
          </w:tcPr>
          <w:p w14:paraId="3B9A2A8D" w14:textId="77777777" w:rsidR="00702B83" w:rsidRDefault="00000000">
            <w:pPr>
              <w:snapToGrid w:val="0"/>
              <w:spacing w:line="240" w:lineRule="exact"/>
              <w:ind w:firstLineChars="0" w:firstLine="0"/>
              <w:jc w:val="center"/>
              <w:rPr>
                <w:rFonts w:cs="宋体" w:hint="eastAsia"/>
                <w:b/>
                <w:sz w:val="21"/>
                <w:szCs w:val="21"/>
              </w:rPr>
            </w:pPr>
            <w:bookmarkStart w:id="553" w:name="_Toc335838637"/>
            <w:bookmarkStart w:id="554" w:name="_Toc18522"/>
            <w:bookmarkStart w:id="555" w:name="_Toc267853224"/>
            <w:bookmarkStart w:id="556" w:name="_Toc335926303"/>
            <w:bookmarkStart w:id="557" w:name="_Toc7538"/>
            <w:bookmarkStart w:id="558" w:name="_Toc278282328"/>
            <w:bookmarkStart w:id="559" w:name="_Toc313493995"/>
            <w:bookmarkStart w:id="560" w:name="_Toc278282330"/>
            <w:bookmarkStart w:id="561" w:name="_Toc211237914"/>
            <w:bookmarkStart w:id="562" w:name="_Toc433009883"/>
            <w:r>
              <w:rPr>
                <w:rFonts w:cs="宋体" w:hint="eastAsia"/>
                <w:b/>
                <w:sz w:val="21"/>
                <w:szCs w:val="21"/>
              </w:rPr>
              <w:t>6</w:t>
            </w:r>
          </w:p>
        </w:tc>
        <w:tc>
          <w:tcPr>
            <w:tcW w:w="4209" w:type="dxa"/>
            <w:vAlign w:val="center"/>
          </w:tcPr>
          <w:p w14:paraId="245F2516" w14:textId="77777777" w:rsidR="00702B83" w:rsidRDefault="00000000">
            <w:pPr>
              <w:spacing w:line="240" w:lineRule="auto"/>
              <w:ind w:firstLineChars="0" w:firstLine="0"/>
              <w:rPr>
                <w:rFonts w:cs="宋体" w:hint="eastAsia"/>
                <w:sz w:val="21"/>
                <w:szCs w:val="21"/>
              </w:rPr>
            </w:pPr>
            <w:r>
              <w:rPr>
                <w:rFonts w:cs="宋体" w:hint="eastAsia"/>
                <w:sz w:val="21"/>
                <w:szCs w:val="21"/>
              </w:rPr>
              <w:t>生活给水系统的水质，应符合现行的国家标准《生活饮用水卫生标准》的要求。</w:t>
            </w:r>
          </w:p>
        </w:tc>
        <w:tc>
          <w:tcPr>
            <w:tcW w:w="1919" w:type="dxa"/>
            <w:vAlign w:val="center"/>
          </w:tcPr>
          <w:p w14:paraId="711E89DE" w14:textId="77777777" w:rsidR="00702B83" w:rsidRDefault="00000000">
            <w:pPr>
              <w:spacing w:line="240" w:lineRule="auto"/>
              <w:ind w:firstLineChars="0" w:firstLine="0"/>
              <w:rPr>
                <w:rFonts w:cs="宋体" w:hint="eastAsia"/>
                <w:sz w:val="21"/>
                <w:szCs w:val="21"/>
              </w:rPr>
            </w:pPr>
            <w:r>
              <w:rPr>
                <w:rFonts w:cs="宋体" w:hint="eastAsia"/>
                <w:sz w:val="21"/>
                <w:szCs w:val="21"/>
              </w:rPr>
              <w:t>《建筑给水排水设计标准》</w:t>
            </w:r>
          </w:p>
          <w:p w14:paraId="3B9BF16D" w14:textId="77777777" w:rsidR="00702B83" w:rsidRDefault="00000000">
            <w:pPr>
              <w:spacing w:line="240" w:lineRule="auto"/>
              <w:ind w:firstLineChars="0" w:firstLine="0"/>
              <w:jc w:val="center"/>
              <w:rPr>
                <w:rFonts w:cs="宋体" w:hint="eastAsia"/>
                <w:sz w:val="21"/>
                <w:szCs w:val="21"/>
              </w:rPr>
            </w:pPr>
            <w:r>
              <w:rPr>
                <w:rFonts w:cs="宋体" w:hint="eastAsia"/>
                <w:sz w:val="21"/>
                <w:szCs w:val="21"/>
              </w:rPr>
              <w:t>（GB 50015-2019）3.3.1</w:t>
            </w:r>
          </w:p>
        </w:tc>
        <w:tc>
          <w:tcPr>
            <w:tcW w:w="1708" w:type="dxa"/>
            <w:vAlign w:val="center"/>
          </w:tcPr>
          <w:p w14:paraId="6889AC1A" w14:textId="77777777" w:rsidR="00702B83" w:rsidRDefault="00000000">
            <w:pPr>
              <w:spacing w:line="240" w:lineRule="auto"/>
              <w:ind w:firstLineChars="0" w:firstLine="0"/>
              <w:rPr>
                <w:rFonts w:cs="宋体" w:hint="eastAsia"/>
                <w:sz w:val="21"/>
                <w:szCs w:val="21"/>
              </w:rPr>
            </w:pPr>
            <w:r>
              <w:rPr>
                <w:rFonts w:cs="宋体" w:hint="eastAsia"/>
                <w:sz w:val="21"/>
                <w:szCs w:val="21"/>
              </w:rPr>
              <w:t>项目生产、生活用水来源于</w:t>
            </w:r>
            <w:r>
              <w:rPr>
                <w:rFonts w:cs="宋体" w:hint="eastAsia"/>
                <w:spacing w:val="2"/>
                <w:sz w:val="21"/>
                <w:szCs w:val="21"/>
              </w:rPr>
              <w:t>南华县欣源开发投资有限公司，符合国标要求。</w:t>
            </w:r>
          </w:p>
        </w:tc>
        <w:tc>
          <w:tcPr>
            <w:tcW w:w="735" w:type="dxa"/>
            <w:vAlign w:val="center"/>
          </w:tcPr>
          <w:p w14:paraId="049C428E" w14:textId="77777777" w:rsidR="00702B83" w:rsidRDefault="00000000">
            <w:pPr>
              <w:spacing w:line="240" w:lineRule="auto"/>
              <w:ind w:firstLineChars="0" w:firstLine="0"/>
              <w:rPr>
                <w:rFonts w:cs="宋体" w:hint="eastAsia"/>
                <w:sz w:val="21"/>
                <w:szCs w:val="21"/>
              </w:rPr>
            </w:pPr>
            <w:r>
              <w:rPr>
                <w:rFonts w:cs="宋体" w:hint="eastAsia"/>
                <w:sz w:val="21"/>
                <w:szCs w:val="21"/>
              </w:rPr>
              <w:t>符合</w:t>
            </w:r>
          </w:p>
        </w:tc>
      </w:tr>
      <w:tr w:rsidR="00702B83" w14:paraId="65B23D89" w14:textId="77777777">
        <w:trPr>
          <w:trHeight w:val="444"/>
          <w:tblHeader/>
          <w:jc w:val="center"/>
        </w:trPr>
        <w:tc>
          <w:tcPr>
            <w:tcW w:w="656" w:type="dxa"/>
            <w:vAlign w:val="center"/>
          </w:tcPr>
          <w:p w14:paraId="3D691D96" w14:textId="77777777" w:rsidR="00702B83" w:rsidRDefault="00000000">
            <w:pPr>
              <w:snapToGrid w:val="0"/>
              <w:spacing w:line="240" w:lineRule="exact"/>
              <w:ind w:firstLineChars="0" w:firstLine="0"/>
              <w:jc w:val="center"/>
              <w:rPr>
                <w:rFonts w:cs="宋体" w:hint="eastAsia"/>
                <w:b/>
                <w:sz w:val="21"/>
                <w:szCs w:val="21"/>
              </w:rPr>
            </w:pPr>
            <w:r>
              <w:rPr>
                <w:rFonts w:cs="宋体" w:hint="eastAsia"/>
                <w:b/>
                <w:sz w:val="21"/>
                <w:szCs w:val="21"/>
              </w:rPr>
              <w:t>7</w:t>
            </w:r>
          </w:p>
        </w:tc>
        <w:tc>
          <w:tcPr>
            <w:tcW w:w="4209" w:type="dxa"/>
            <w:vAlign w:val="center"/>
          </w:tcPr>
          <w:p w14:paraId="04A0CFD9" w14:textId="77777777" w:rsidR="00702B83" w:rsidRDefault="00000000">
            <w:pPr>
              <w:spacing w:line="240" w:lineRule="auto"/>
              <w:ind w:firstLineChars="0" w:firstLine="0"/>
              <w:rPr>
                <w:rFonts w:cs="宋体" w:hint="eastAsia"/>
                <w:sz w:val="21"/>
                <w:szCs w:val="21"/>
              </w:rPr>
            </w:pPr>
            <w:r>
              <w:rPr>
                <w:rFonts w:cs="宋体" w:hint="eastAsia"/>
                <w:sz w:val="21"/>
                <w:szCs w:val="21"/>
              </w:rPr>
              <w:t>室内给水管道不得布置在遇水会引起燃烧、爆炸的原料、产品和设备的上面。</w:t>
            </w:r>
          </w:p>
        </w:tc>
        <w:tc>
          <w:tcPr>
            <w:tcW w:w="1919" w:type="dxa"/>
            <w:vAlign w:val="center"/>
          </w:tcPr>
          <w:p w14:paraId="28526ED5" w14:textId="77777777" w:rsidR="00702B83" w:rsidRDefault="00000000">
            <w:pPr>
              <w:spacing w:line="240" w:lineRule="auto"/>
              <w:ind w:firstLineChars="0" w:firstLine="0"/>
              <w:rPr>
                <w:rFonts w:cs="宋体" w:hint="eastAsia"/>
                <w:sz w:val="21"/>
                <w:szCs w:val="21"/>
              </w:rPr>
            </w:pPr>
            <w:r>
              <w:rPr>
                <w:rFonts w:cs="宋体" w:hint="eastAsia"/>
                <w:sz w:val="21"/>
                <w:szCs w:val="21"/>
              </w:rPr>
              <w:t>《建筑给水排水设计标准》</w:t>
            </w:r>
          </w:p>
          <w:p w14:paraId="7D72A14A" w14:textId="77777777" w:rsidR="00702B83" w:rsidRDefault="00000000">
            <w:pPr>
              <w:spacing w:line="240" w:lineRule="auto"/>
              <w:ind w:firstLineChars="0" w:firstLine="0"/>
              <w:jc w:val="center"/>
              <w:rPr>
                <w:rFonts w:cs="宋体" w:hint="eastAsia"/>
                <w:sz w:val="21"/>
                <w:szCs w:val="21"/>
              </w:rPr>
            </w:pPr>
            <w:r>
              <w:rPr>
                <w:rFonts w:cs="宋体" w:hint="eastAsia"/>
                <w:sz w:val="21"/>
                <w:szCs w:val="21"/>
              </w:rPr>
              <w:t>（GB 50015-2019）3.6.3</w:t>
            </w:r>
          </w:p>
        </w:tc>
        <w:tc>
          <w:tcPr>
            <w:tcW w:w="1708" w:type="dxa"/>
            <w:vAlign w:val="center"/>
          </w:tcPr>
          <w:p w14:paraId="31A291C3" w14:textId="77777777" w:rsidR="00702B83" w:rsidRDefault="00000000">
            <w:pPr>
              <w:spacing w:line="240" w:lineRule="auto"/>
              <w:ind w:firstLineChars="0" w:firstLine="0"/>
              <w:rPr>
                <w:rFonts w:cs="宋体" w:hint="eastAsia"/>
                <w:sz w:val="21"/>
                <w:szCs w:val="21"/>
              </w:rPr>
            </w:pPr>
            <w:r>
              <w:rPr>
                <w:rFonts w:cs="宋体" w:hint="eastAsia"/>
                <w:sz w:val="21"/>
                <w:szCs w:val="21"/>
              </w:rPr>
              <w:t>车间室内给水管道未设置在中频炉等高温熔融金属的区域上方。</w:t>
            </w:r>
          </w:p>
        </w:tc>
        <w:tc>
          <w:tcPr>
            <w:tcW w:w="735" w:type="dxa"/>
            <w:vAlign w:val="center"/>
          </w:tcPr>
          <w:p w14:paraId="44BEC5AC" w14:textId="77777777" w:rsidR="00702B83" w:rsidRDefault="00000000">
            <w:pPr>
              <w:spacing w:line="240" w:lineRule="auto"/>
              <w:ind w:firstLineChars="0" w:firstLine="0"/>
              <w:rPr>
                <w:rFonts w:cs="宋体" w:hint="eastAsia"/>
                <w:sz w:val="21"/>
                <w:szCs w:val="21"/>
              </w:rPr>
            </w:pPr>
            <w:r>
              <w:rPr>
                <w:rFonts w:cs="宋体" w:hint="eastAsia"/>
                <w:sz w:val="21"/>
                <w:szCs w:val="21"/>
              </w:rPr>
              <w:t>符合</w:t>
            </w:r>
          </w:p>
        </w:tc>
      </w:tr>
    </w:tbl>
    <w:p w14:paraId="01EF99C0" w14:textId="77777777" w:rsidR="00702B83" w:rsidRDefault="00000000">
      <w:pPr>
        <w:pStyle w:val="4"/>
        <w:ind w:firstLine="482"/>
        <w:rPr>
          <w:rFonts w:ascii="Times New Roman" w:hAnsi="Times New Roman"/>
        </w:rPr>
      </w:pPr>
      <w:r>
        <w:rPr>
          <w:rFonts w:ascii="Times New Roman" w:hAnsi="Times New Roman"/>
        </w:rPr>
        <w:t>5.3.1.3</w:t>
      </w:r>
      <w:r>
        <w:rPr>
          <w:rFonts w:ascii="Times New Roman" w:hAnsi="Times New Roman"/>
        </w:rPr>
        <w:t>消防</w:t>
      </w:r>
      <w:r>
        <w:rPr>
          <w:rFonts w:ascii="Times New Roman" w:hAnsi="Times New Roman" w:hint="eastAsia"/>
        </w:rPr>
        <w:t>系统</w:t>
      </w:r>
      <w:r>
        <w:rPr>
          <w:rFonts w:ascii="Times New Roman" w:hAnsi="Times New Roman"/>
        </w:rPr>
        <w:t>子单元</w:t>
      </w:r>
    </w:p>
    <w:bookmarkEnd w:id="553"/>
    <w:bookmarkEnd w:id="554"/>
    <w:bookmarkEnd w:id="555"/>
    <w:bookmarkEnd w:id="556"/>
    <w:bookmarkEnd w:id="557"/>
    <w:bookmarkEnd w:id="558"/>
    <w:p w14:paraId="5FE9FA38" w14:textId="77777777" w:rsidR="00702B83" w:rsidRDefault="00000000">
      <w:pPr>
        <w:ind w:firstLine="560"/>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t>依据《建筑灭火器配置设计规范》（GB50140-2005）、《建筑设计防火规范（2018版）》（GB50016-2014）、</w:t>
      </w:r>
      <w:r>
        <w:rPr>
          <w:rFonts w:cs="宋体" w:hint="eastAsia"/>
        </w:rPr>
        <w:t>《建筑防火通用规范》（GB55037-2022）、《消防设施通用规范》（GB55036-2022）</w:t>
      </w:r>
      <w:r>
        <w:rPr>
          <w:rFonts w:asciiTheme="minorEastAsia" w:eastAsiaTheme="minorEastAsia" w:hAnsiTheme="minorEastAsia" w:cstheme="minorEastAsia" w:hint="eastAsia"/>
          <w:szCs w:val="28"/>
        </w:rPr>
        <w:t>等相关法律法规、标准规范的要求，对该厂的消防进行安全检查。检查结果见下表5-5。</w:t>
      </w:r>
    </w:p>
    <w:p w14:paraId="2E311B47" w14:textId="77777777" w:rsidR="00702B83" w:rsidRDefault="00000000">
      <w:pPr>
        <w:snapToGrid w:val="0"/>
        <w:spacing w:line="520" w:lineRule="exact"/>
        <w:ind w:firstLine="562"/>
        <w:jc w:val="center"/>
        <w:rPr>
          <w:rFonts w:ascii="Times New Roman" w:hint="eastAsia"/>
          <w:b/>
          <w:bCs/>
        </w:rPr>
      </w:pPr>
      <w:r>
        <w:rPr>
          <w:rFonts w:ascii="Times New Roman"/>
          <w:b/>
          <w:bCs/>
        </w:rPr>
        <w:t>表</w:t>
      </w:r>
      <w:r>
        <w:rPr>
          <w:rFonts w:ascii="Times New Roman"/>
          <w:b/>
          <w:bCs/>
        </w:rPr>
        <w:t>5-</w:t>
      </w:r>
      <w:r>
        <w:rPr>
          <w:rFonts w:ascii="Times New Roman" w:hint="eastAsia"/>
          <w:b/>
          <w:bCs/>
        </w:rPr>
        <w:t>5</w:t>
      </w:r>
      <w:r>
        <w:rPr>
          <w:rFonts w:ascii="Times New Roman"/>
          <w:b/>
          <w:bCs/>
        </w:rPr>
        <w:t>消防</w:t>
      </w:r>
      <w:r>
        <w:rPr>
          <w:rFonts w:ascii="Times New Roman" w:hint="eastAsia"/>
          <w:b/>
          <w:bCs/>
        </w:rPr>
        <w:t>系统</w:t>
      </w:r>
      <w:r>
        <w:rPr>
          <w:rFonts w:ascii="Times New Roman"/>
          <w:b/>
          <w:bCs/>
        </w:rPr>
        <w:t>安全检查表</w:t>
      </w:r>
    </w:p>
    <w:tbl>
      <w:tblPr>
        <w:tblW w:w="53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3595"/>
        <w:gridCol w:w="1964"/>
        <w:gridCol w:w="2331"/>
        <w:gridCol w:w="743"/>
      </w:tblGrid>
      <w:tr w:rsidR="00702B83" w14:paraId="62D01FF8" w14:textId="77777777">
        <w:trPr>
          <w:trHeight w:val="525"/>
          <w:jc w:val="center"/>
        </w:trPr>
        <w:tc>
          <w:tcPr>
            <w:tcW w:w="262" w:type="pct"/>
            <w:tcBorders>
              <w:top w:val="single" w:sz="4" w:space="0" w:color="auto"/>
              <w:left w:val="single" w:sz="4" w:space="0" w:color="auto"/>
              <w:bottom w:val="single" w:sz="4" w:space="0" w:color="auto"/>
              <w:right w:val="single" w:sz="4" w:space="0" w:color="auto"/>
            </w:tcBorders>
            <w:vAlign w:val="center"/>
          </w:tcPr>
          <w:p w14:paraId="2CF0309C"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序号</w:t>
            </w:r>
          </w:p>
        </w:tc>
        <w:tc>
          <w:tcPr>
            <w:tcW w:w="1972" w:type="pct"/>
            <w:tcBorders>
              <w:top w:val="single" w:sz="4" w:space="0" w:color="auto"/>
              <w:left w:val="single" w:sz="4" w:space="0" w:color="auto"/>
              <w:bottom w:val="single" w:sz="4" w:space="0" w:color="auto"/>
              <w:right w:val="single" w:sz="4" w:space="0" w:color="auto"/>
            </w:tcBorders>
            <w:vAlign w:val="center"/>
          </w:tcPr>
          <w:p w14:paraId="1585A4E5"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检查内容</w:t>
            </w:r>
          </w:p>
        </w:tc>
        <w:tc>
          <w:tcPr>
            <w:tcW w:w="1077" w:type="pct"/>
            <w:tcBorders>
              <w:top w:val="single" w:sz="4" w:space="0" w:color="auto"/>
              <w:left w:val="single" w:sz="4" w:space="0" w:color="auto"/>
              <w:bottom w:val="single" w:sz="4" w:space="0" w:color="auto"/>
              <w:right w:val="single" w:sz="4" w:space="0" w:color="auto"/>
            </w:tcBorders>
            <w:vAlign w:val="center"/>
          </w:tcPr>
          <w:p w14:paraId="43139EF6"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依据标准</w:t>
            </w:r>
          </w:p>
        </w:tc>
        <w:tc>
          <w:tcPr>
            <w:tcW w:w="1278" w:type="pct"/>
            <w:tcBorders>
              <w:top w:val="single" w:sz="4" w:space="0" w:color="auto"/>
              <w:left w:val="single" w:sz="4" w:space="0" w:color="auto"/>
              <w:bottom w:val="single" w:sz="4" w:space="0" w:color="auto"/>
              <w:right w:val="single" w:sz="4" w:space="0" w:color="auto"/>
            </w:tcBorders>
            <w:vAlign w:val="center"/>
          </w:tcPr>
          <w:p w14:paraId="62C61EEE"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检查情况</w:t>
            </w:r>
          </w:p>
        </w:tc>
        <w:tc>
          <w:tcPr>
            <w:tcW w:w="408" w:type="pct"/>
            <w:tcBorders>
              <w:top w:val="single" w:sz="4" w:space="0" w:color="auto"/>
              <w:left w:val="single" w:sz="4" w:space="0" w:color="auto"/>
              <w:bottom w:val="single" w:sz="4" w:space="0" w:color="auto"/>
              <w:right w:val="single" w:sz="4" w:space="0" w:color="auto"/>
            </w:tcBorders>
            <w:vAlign w:val="center"/>
          </w:tcPr>
          <w:p w14:paraId="659D68F3" w14:textId="77777777" w:rsidR="00702B83" w:rsidRDefault="00000000">
            <w:pPr>
              <w:snapToGrid w:val="0"/>
              <w:spacing w:line="240" w:lineRule="exact"/>
              <w:ind w:firstLineChars="0" w:firstLine="0"/>
              <w:jc w:val="center"/>
              <w:rPr>
                <w:rFonts w:cs="宋体" w:hint="eastAsia"/>
                <w:b/>
                <w:bCs/>
                <w:sz w:val="21"/>
                <w:szCs w:val="21"/>
              </w:rPr>
            </w:pPr>
            <w:r>
              <w:rPr>
                <w:rFonts w:cs="宋体" w:hint="eastAsia"/>
                <w:b/>
                <w:bCs/>
                <w:sz w:val="21"/>
                <w:szCs w:val="21"/>
              </w:rPr>
              <w:t>结论</w:t>
            </w:r>
          </w:p>
        </w:tc>
      </w:tr>
      <w:tr w:rsidR="00702B83" w14:paraId="38F86EA4" w14:textId="77777777">
        <w:trPr>
          <w:jc w:val="center"/>
        </w:trPr>
        <w:tc>
          <w:tcPr>
            <w:tcW w:w="262" w:type="pct"/>
            <w:tcBorders>
              <w:top w:val="single" w:sz="4" w:space="0" w:color="auto"/>
              <w:left w:val="single" w:sz="4" w:space="0" w:color="auto"/>
              <w:bottom w:val="single" w:sz="4" w:space="0" w:color="auto"/>
              <w:right w:val="single" w:sz="4" w:space="0" w:color="auto"/>
            </w:tcBorders>
            <w:vAlign w:val="center"/>
          </w:tcPr>
          <w:p w14:paraId="65676A4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w:t>
            </w:r>
          </w:p>
        </w:tc>
        <w:tc>
          <w:tcPr>
            <w:tcW w:w="1972" w:type="pct"/>
            <w:tcBorders>
              <w:top w:val="single" w:sz="4" w:space="0" w:color="auto"/>
              <w:left w:val="single" w:sz="4" w:space="0" w:color="auto"/>
              <w:bottom w:val="single" w:sz="4" w:space="0" w:color="auto"/>
              <w:right w:val="single" w:sz="4" w:space="0" w:color="auto"/>
            </w:tcBorders>
            <w:vAlign w:val="center"/>
          </w:tcPr>
          <w:p w14:paraId="4B65D374" w14:textId="77777777" w:rsidR="00702B83" w:rsidRDefault="00000000">
            <w:pPr>
              <w:snapToGrid w:val="0"/>
              <w:spacing w:line="240" w:lineRule="exact"/>
              <w:ind w:firstLine="420"/>
              <w:rPr>
                <w:rFonts w:cs="宋体" w:hint="eastAsia"/>
                <w:sz w:val="21"/>
                <w:szCs w:val="21"/>
              </w:rPr>
            </w:pPr>
            <w:r>
              <w:rPr>
                <w:rFonts w:cs="宋体" w:hint="eastAsia"/>
                <w:sz w:val="21"/>
                <w:szCs w:val="21"/>
              </w:rPr>
              <w:t>灭火器应设置在位置明显和便于取用的地点，且不得影响安全疏散。</w:t>
            </w:r>
          </w:p>
        </w:tc>
        <w:tc>
          <w:tcPr>
            <w:tcW w:w="1077" w:type="pct"/>
            <w:tcBorders>
              <w:top w:val="single" w:sz="4" w:space="0" w:color="auto"/>
              <w:left w:val="single" w:sz="4" w:space="0" w:color="auto"/>
              <w:bottom w:val="single" w:sz="4" w:space="0" w:color="auto"/>
              <w:right w:val="single" w:sz="4" w:space="0" w:color="auto"/>
            </w:tcBorders>
            <w:vAlign w:val="center"/>
          </w:tcPr>
          <w:p w14:paraId="1C6DEDEC"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《建筑灭火器配置设计规范》（GB50140-2005）</w:t>
            </w:r>
          </w:p>
          <w:p w14:paraId="404D35F9"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5.1.1</w:t>
            </w:r>
          </w:p>
        </w:tc>
        <w:tc>
          <w:tcPr>
            <w:tcW w:w="1278" w:type="pct"/>
            <w:tcBorders>
              <w:top w:val="single" w:sz="4" w:space="0" w:color="auto"/>
              <w:left w:val="single" w:sz="4" w:space="0" w:color="auto"/>
              <w:bottom w:val="single" w:sz="4" w:space="0" w:color="auto"/>
              <w:right w:val="single" w:sz="4" w:space="0" w:color="auto"/>
            </w:tcBorders>
            <w:vAlign w:val="center"/>
          </w:tcPr>
          <w:p w14:paraId="6D1C76FC" w14:textId="77777777" w:rsidR="00702B83" w:rsidRDefault="00000000">
            <w:pPr>
              <w:snapToGrid w:val="0"/>
              <w:spacing w:line="240" w:lineRule="exact"/>
              <w:ind w:firstLine="420"/>
              <w:rPr>
                <w:rFonts w:cs="宋体" w:hint="eastAsia"/>
                <w:sz w:val="21"/>
                <w:szCs w:val="21"/>
              </w:rPr>
            </w:pPr>
            <w:r>
              <w:rPr>
                <w:rFonts w:cs="宋体" w:hint="eastAsia"/>
                <w:sz w:val="21"/>
                <w:szCs w:val="21"/>
              </w:rPr>
              <w:t>该项目灭火器设置在明显和便于取用的地点，且不影响安全疏散。</w:t>
            </w:r>
          </w:p>
        </w:tc>
        <w:tc>
          <w:tcPr>
            <w:tcW w:w="408" w:type="pct"/>
            <w:tcBorders>
              <w:top w:val="single" w:sz="4" w:space="0" w:color="auto"/>
              <w:left w:val="single" w:sz="4" w:space="0" w:color="auto"/>
              <w:bottom w:val="single" w:sz="4" w:space="0" w:color="auto"/>
              <w:right w:val="single" w:sz="4" w:space="0" w:color="auto"/>
            </w:tcBorders>
            <w:vAlign w:val="center"/>
          </w:tcPr>
          <w:p w14:paraId="780D801A"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符合</w:t>
            </w:r>
          </w:p>
        </w:tc>
      </w:tr>
      <w:tr w:rsidR="00702B83" w14:paraId="411C8CF3" w14:textId="77777777">
        <w:trPr>
          <w:jc w:val="center"/>
        </w:trPr>
        <w:tc>
          <w:tcPr>
            <w:tcW w:w="262" w:type="pct"/>
            <w:tcBorders>
              <w:top w:val="single" w:sz="4" w:space="0" w:color="auto"/>
              <w:left w:val="single" w:sz="4" w:space="0" w:color="auto"/>
              <w:bottom w:val="single" w:sz="4" w:space="0" w:color="auto"/>
              <w:right w:val="single" w:sz="4" w:space="0" w:color="auto"/>
            </w:tcBorders>
            <w:vAlign w:val="center"/>
          </w:tcPr>
          <w:p w14:paraId="2DB9538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2</w:t>
            </w:r>
          </w:p>
        </w:tc>
        <w:tc>
          <w:tcPr>
            <w:tcW w:w="1972" w:type="pct"/>
            <w:tcBorders>
              <w:top w:val="single" w:sz="4" w:space="0" w:color="auto"/>
              <w:left w:val="single" w:sz="4" w:space="0" w:color="auto"/>
              <w:bottom w:val="single" w:sz="4" w:space="0" w:color="auto"/>
              <w:right w:val="single" w:sz="4" w:space="0" w:color="auto"/>
            </w:tcBorders>
            <w:vAlign w:val="center"/>
          </w:tcPr>
          <w:p w14:paraId="39C66CF6" w14:textId="77777777" w:rsidR="00702B83" w:rsidRDefault="00000000">
            <w:pPr>
              <w:snapToGrid w:val="0"/>
              <w:spacing w:line="240" w:lineRule="exact"/>
              <w:ind w:firstLine="420"/>
              <w:rPr>
                <w:rFonts w:cs="宋体" w:hint="eastAsia"/>
                <w:sz w:val="21"/>
                <w:szCs w:val="21"/>
              </w:rPr>
            </w:pPr>
            <w:r>
              <w:rPr>
                <w:rFonts w:cs="宋体" w:hint="eastAsia"/>
                <w:sz w:val="21"/>
                <w:szCs w:val="21"/>
              </w:rPr>
              <w:t>灭火器的摆放应稳固，其铭牌应朝外。手提式灭火器宜设置在灭火器箱内或挂钩、托架上，其顶部离地面高度不应大于1.50m；底部离地面高度不宜小于0.08m。灭火器箱不得上锁。</w:t>
            </w:r>
          </w:p>
        </w:tc>
        <w:tc>
          <w:tcPr>
            <w:tcW w:w="1077" w:type="pct"/>
            <w:tcBorders>
              <w:top w:val="single" w:sz="4" w:space="0" w:color="auto"/>
              <w:left w:val="single" w:sz="4" w:space="0" w:color="auto"/>
              <w:bottom w:val="single" w:sz="4" w:space="0" w:color="auto"/>
              <w:right w:val="single" w:sz="4" w:space="0" w:color="auto"/>
            </w:tcBorders>
            <w:vAlign w:val="center"/>
          </w:tcPr>
          <w:p w14:paraId="0C4EEA12"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《建筑灭火器配置设计规范》（GB50140-2005）</w:t>
            </w:r>
          </w:p>
          <w:p w14:paraId="4A7659B4"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5.1.3</w:t>
            </w:r>
          </w:p>
        </w:tc>
        <w:tc>
          <w:tcPr>
            <w:tcW w:w="1278" w:type="pct"/>
            <w:tcBorders>
              <w:top w:val="single" w:sz="4" w:space="0" w:color="auto"/>
              <w:left w:val="single" w:sz="4" w:space="0" w:color="auto"/>
              <w:bottom w:val="single" w:sz="4" w:space="0" w:color="auto"/>
              <w:right w:val="single" w:sz="4" w:space="0" w:color="auto"/>
            </w:tcBorders>
            <w:vAlign w:val="center"/>
          </w:tcPr>
          <w:p w14:paraId="395C2BD4" w14:textId="77777777" w:rsidR="00702B83" w:rsidRDefault="00000000">
            <w:pPr>
              <w:snapToGrid w:val="0"/>
              <w:spacing w:line="240" w:lineRule="exact"/>
              <w:ind w:firstLine="420"/>
              <w:rPr>
                <w:rFonts w:cs="宋体" w:hint="eastAsia"/>
                <w:sz w:val="21"/>
                <w:szCs w:val="21"/>
              </w:rPr>
            </w:pPr>
            <w:r>
              <w:rPr>
                <w:rFonts w:cs="宋体" w:hint="eastAsia"/>
                <w:sz w:val="21"/>
                <w:szCs w:val="21"/>
              </w:rPr>
              <w:t>手提式干粉灭火器采用挂式。</w:t>
            </w:r>
          </w:p>
        </w:tc>
        <w:tc>
          <w:tcPr>
            <w:tcW w:w="408" w:type="pct"/>
            <w:tcBorders>
              <w:top w:val="single" w:sz="4" w:space="0" w:color="auto"/>
              <w:left w:val="single" w:sz="4" w:space="0" w:color="auto"/>
              <w:bottom w:val="single" w:sz="4" w:space="0" w:color="auto"/>
              <w:right w:val="single" w:sz="4" w:space="0" w:color="auto"/>
            </w:tcBorders>
            <w:vAlign w:val="center"/>
          </w:tcPr>
          <w:p w14:paraId="200A2AE6"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符合</w:t>
            </w:r>
          </w:p>
        </w:tc>
      </w:tr>
      <w:tr w:rsidR="00702B83" w14:paraId="34ED7FE0" w14:textId="77777777">
        <w:trPr>
          <w:jc w:val="center"/>
        </w:trPr>
        <w:tc>
          <w:tcPr>
            <w:tcW w:w="262" w:type="pct"/>
            <w:tcBorders>
              <w:top w:val="single" w:sz="4" w:space="0" w:color="auto"/>
              <w:left w:val="single" w:sz="4" w:space="0" w:color="auto"/>
              <w:bottom w:val="single" w:sz="4" w:space="0" w:color="auto"/>
              <w:right w:val="single" w:sz="4" w:space="0" w:color="auto"/>
            </w:tcBorders>
            <w:vAlign w:val="center"/>
          </w:tcPr>
          <w:p w14:paraId="7F58267B"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3</w:t>
            </w:r>
          </w:p>
        </w:tc>
        <w:tc>
          <w:tcPr>
            <w:tcW w:w="1972" w:type="pct"/>
            <w:tcBorders>
              <w:top w:val="single" w:sz="4" w:space="0" w:color="auto"/>
              <w:left w:val="single" w:sz="4" w:space="0" w:color="auto"/>
              <w:bottom w:val="single" w:sz="4" w:space="0" w:color="auto"/>
              <w:right w:val="single" w:sz="4" w:space="0" w:color="auto"/>
            </w:tcBorders>
            <w:vAlign w:val="center"/>
          </w:tcPr>
          <w:p w14:paraId="73C94593" w14:textId="77777777" w:rsidR="00702B83" w:rsidRDefault="00000000">
            <w:pPr>
              <w:snapToGrid w:val="0"/>
              <w:spacing w:line="240" w:lineRule="exact"/>
              <w:ind w:firstLine="420"/>
              <w:rPr>
                <w:rFonts w:cs="宋体" w:hint="eastAsia"/>
                <w:sz w:val="21"/>
                <w:szCs w:val="21"/>
              </w:rPr>
            </w:pPr>
            <w:r>
              <w:rPr>
                <w:rFonts w:cs="宋体" w:hint="eastAsia"/>
                <w:sz w:val="21"/>
                <w:szCs w:val="21"/>
                <w:shd w:val="clear" w:color="auto" w:fill="FFFFFF"/>
              </w:rPr>
              <w:t>灭火器不得设置在超出其使用温度范围的地点。</w:t>
            </w:r>
          </w:p>
        </w:tc>
        <w:tc>
          <w:tcPr>
            <w:tcW w:w="1077" w:type="pct"/>
            <w:tcBorders>
              <w:top w:val="single" w:sz="4" w:space="0" w:color="auto"/>
              <w:left w:val="single" w:sz="4" w:space="0" w:color="auto"/>
              <w:bottom w:val="single" w:sz="4" w:space="0" w:color="auto"/>
              <w:right w:val="single" w:sz="4" w:space="0" w:color="auto"/>
            </w:tcBorders>
            <w:vAlign w:val="center"/>
          </w:tcPr>
          <w:p w14:paraId="0B7F1337"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《建筑灭火器配置设计规范》（GB50140-2005）</w:t>
            </w:r>
          </w:p>
          <w:p w14:paraId="2510CD5E"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5.1.5</w:t>
            </w:r>
          </w:p>
        </w:tc>
        <w:tc>
          <w:tcPr>
            <w:tcW w:w="1278" w:type="pct"/>
            <w:tcBorders>
              <w:top w:val="single" w:sz="4" w:space="0" w:color="auto"/>
              <w:left w:val="single" w:sz="4" w:space="0" w:color="auto"/>
              <w:bottom w:val="single" w:sz="4" w:space="0" w:color="auto"/>
              <w:right w:val="single" w:sz="4" w:space="0" w:color="auto"/>
            </w:tcBorders>
            <w:vAlign w:val="center"/>
          </w:tcPr>
          <w:p w14:paraId="10A36552" w14:textId="77777777" w:rsidR="00702B83" w:rsidRDefault="00000000">
            <w:pPr>
              <w:snapToGrid w:val="0"/>
              <w:spacing w:line="240" w:lineRule="exact"/>
              <w:ind w:firstLine="420"/>
              <w:rPr>
                <w:rFonts w:cs="宋体" w:hint="eastAsia"/>
                <w:sz w:val="21"/>
                <w:szCs w:val="21"/>
              </w:rPr>
            </w:pPr>
            <w:r>
              <w:rPr>
                <w:rFonts w:cs="宋体" w:hint="eastAsia"/>
                <w:sz w:val="21"/>
                <w:szCs w:val="21"/>
              </w:rPr>
              <w:t>灭火器放置周边温度符合要求。</w:t>
            </w:r>
          </w:p>
        </w:tc>
        <w:tc>
          <w:tcPr>
            <w:tcW w:w="408" w:type="pct"/>
            <w:tcBorders>
              <w:top w:val="single" w:sz="4" w:space="0" w:color="auto"/>
              <w:left w:val="single" w:sz="4" w:space="0" w:color="auto"/>
              <w:bottom w:val="single" w:sz="4" w:space="0" w:color="auto"/>
              <w:right w:val="single" w:sz="4" w:space="0" w:color="auto"/>
            </w:tcBorders>
            <w:vAlign w:val="center"/>
          </w:tcPr>
          <w:p w14:paraId="6772A9EB"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符合</w:t>
            </w:r>
          </w:p>
        </w:tc>
      </w:tr>
      <w:tr w:rsidR="00702B83" w14:paraId="103E2537" w14:textId="77777777">
        <w:trPr>
          <w:jc w:val="center"/>
        </w:trPr>
        <w:tc>
          <w:tcPr>
            <w:tcW w:w="262" w:type="pct"/>
            <w:tcBorders>
              <w:top w:val="single" w:sz="4" w:space="0" w:color="auto"/>
              <w:left w:val="single" w:sz="4" w:space="0" w:color="auto"/>
              <w:bottom w:val="single" w:sz="4" w:space="0" w:color="auto"/>
              <w:right w:val="single" w:sz="4" w:space="0" w:color="auto"/>
            </w:tcBorders>
            <w:vAlign w:val="center"/>
          </w:tcPr>
          <w:p w14:paraId="164F969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4</w:t>
            </w:r>
          </w:p>
        </w:tc>
        <w:tc>
          <w:tcPr>
            <w:tcW w:w="1972" w:type="pct"/>
            <w:tcBorders>
              <w:top w:val="single" w:sz="4" w:space="0" w:color="auto"/>
              <w:left w:val="single" w:sz="4" w:space="0" w:color="auto"/>
              <w:bottom w:val="single" w:sz="4" w:space="0" w:color="auto"/>
              <w:right w:val="single" w:sz="4" w:space="0" w:color="auto"/>
            </w:tcBorders>
            <w:vAlign w:val="center"/>
          </w:tcPr>
          <w:p w14:paraId="0651972C" w14:textId="77777777" w:rsidR="00702B83" w:rsidRDefault="00000000">
            <w:pPr>
              <w:snapToGrid w:val="0"/>
              <w:spacing w:line="240" w:lineRule="exact"/>
              <w:ind w:firstLine="420"/>
              <w:rPr>
                <w:rFonts w:cs="宋体" w:hint="eastAsia"/>
                <w:sz w:val="21"/>
                <w:szCs w:val="21"/>
                <w:shd w:val="clear" w:color="auto" w:fill="FFFFFF"/>
              </w:rPr>
            </w:pPr>
            <w:r>
              <w:rPr>
                <w:rFonts w:cs="宋体" w:hint="eastAsia"/>
                <w:sz w:val="21"/>
                <w:szCs w:val="21"/>
                <w:shd w:val="clear" w:color="auto" w:fill="FFFFFF"/>
              </w:rPr>
              <w:t>一个计算单元内配置的灭火器数量不得少于2具。</w:t>
            </w:r>
          </w:p>
        </w:tc>
        <w:tc>
          <w:tcPr>
            <w:tcW w:w="1077" w:type="pct"/>
            <w:tcBorders>
              <w:top w:val="single" w:sz="4" w:space="0" w:color="auto"/>
              <w:left w:val="single" w:sz="4" w:space="0" w:color="auto"/>
              <w:bottom w:val="single" w:sz="4" w:space="0" w:color="auto"/>
              <w:right w:val="single" w:sz="4" w:space="0" w:color="auto"/>
            </w:tcBorders>
            <w:vAlign w:val="center"/>
          </w:tcPr>
          <w:p w14:paraId="032124D1"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《建筑灭火器配置设计规范》（GB50140-2005）</w:t>
            </w:r>
          </w:p>
          <w:p w14:paraId="298E1163"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6.1.1</w:t>
            </w:r>
          </w:p>
        </w:tc>
        <w:tc>
          <w:tcPr>
            <w:tcW w:w="1278" w:type="pct"/>
            <w:tcBorders>
              <w:top w:val="single" w:sz="4" w:space="0" w:color="auto"/>
              <w:left w:val="single" w:sz="4" w:space="0" w:color="auto"/>
              <w:bottom w:val="single" w:sz="4" w:space="0" w:color="auto"/>
              <w:right w:val="single" w:sz="4" w:space="0" w:color="auto"/>
            </w:tcBorders>
            <w:vAlign w:val="center"/>
          </w:tcPr>
          <w:p w14:paraId="4A3DC3EE" w14:textId="77777777" w:rsidR="00702B83" w:rsidRDefault="00000000">
            <w:pPr>
              <w:snapToGrid w:val="0"/>
              <w:spacing w:line="240" w:lineRule="exact"/>
              <w:ind w:firstLine="420"/>
              <w:rPr>
                <w:rFonts w:cs="宋体" w:hint="eastAsia"/>
                <w:sz w:val="21"/>
                <w:szCs w:val="21"/>
              </w:rPr>
            </w:pPr>
            <w:r>
              <w:rPr>
                <w:rFonts w:cs="宋体" w:hint="eastAsia"/>
                <w:sz w:val="21"/>
                <w:szCs w:val="21"/>
              </w:rPr>
              <w:t>每个单元均配备了不少于2具的灭火器。</w:t>
            </w:r>
          </w:p>
        </w:tc>
        <w:tc>
          <w:tcPr>
            <w:tcW w:w="408" w:type="pct"/>
            <w:tcBorders>
              <w:top w:val="single" w:sz="4" w:space="0" w:color="auto"/>
              <w:left w:val="single" w:sz="4" w:space="0" w:color="auto"/>
              <w:bottom w:val="single" w:sz="4" w:space="0" w:color="auto"/>
              <w:right w:val="single" w:sz="4" w:space="0" w:color="auto"/>
            </w:tcBorders>
            <w:vAlign w:val="center"/>
          </w:tcPr>
          <w:p w14:paraId="3E925E73" w14:textId="77777777" w:rsidR="00702B83" w:rsidRDefault="00000000">
            <w:pPr>
              <w:pStyle w:val="13"/>
              <w:widowControl w:val="0"/>
              <w:adjustRightInd/>
              <w:snapToGrid w:val="0"/>
              <w:spacing w:line="240" w:lineRule="exact"/>
              <w:textAlignment w:val="auto"/>
              <w:rPr>
                <w:rFonts w:ascii="宋体" w:hAnsi="宋体" w:cs="宋体" w:hint="eastAsia"/>
                <w:szCs w:val="21"/>
              </w:rPr>
            </w:pPr>
            <w:r>
              <w:rPr>
                <w:rFonts w:ascii="宋体" w:hAnsi="宋体" w:cs="宋体" w:hint="eastAsia"/>
                <w:szCs w:val="21"/>
              </w:rPr>
              <w:t>符合</w:t>
            </w:r>
          </w:p>
        </w:tc>
      </w:tr>
      <w:tr w:rsidR="00702B83" w14:paraId="5521DB5C" w14:textId="77777777">
        <w:trPr>
          <w:jc w:val="center"/>
        </w:trPr>
        <w:tc>
          <w:tcPr>
            <w:tcW w:w="262" w:type="pct"/>
            <w:tcBorders>
              <w:top w:val="single" w:sz="4" w:space="0" w:color="auto"/>
              <w:left w:val="single" w:sz="4" w:space="0" w:color="auto"/>
              <w:bottom w:val="single" w:sz="4" w:space="0" w:color="auto"/>
              <w:right w:val="single" w:sz="4" w:space="0" w:color="auto"/>
            </w:tcBorders>
            <w:vAlign w:val="center"/>
          </w:tcPr>
          <w:p w14:paraId="3B2674BD"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lastRenderedPageBreak/>
              <w:t>5</w:t>
            </w:r>
          </w:p>
        </w:tc>
        <w:tc>
          <w:tcPr>
            <w:tcW w:w="1972" w:type="pct"/>
            <w:tcBorders>
              <w:top w:val="single" w:sz="4" w:space="0" w:color="auto"/>
              <w:left w:val="single" w:sz="4" w:space="0" w:color="auto"/>
              <w:bottom w:val="single" w:sz="4" w:space="0" w:color="auto"/>
              <w:right w:val="single" w:sz="4" w:space="0" w:color="auto"/>
            </w:tcBorders>
            <w:vAlign w:val="center"/>
          </w:tcPr>
          <w:p w14:paraId="4D59549F" w14:textId="77777777" w:rsidR="00702B83" w:rsidRDefault="00000000">
            <w:pPr>
              <w:spacing w:line="240" w:lineRule="exact"/>
              <w:ind w:firstLine="420"/>
              <w:rPr>
                <w:rFonts w:cs="宋体" w:hint="eastAsia"/>
                <w:sz w:val="21"/>
                <w:szCs w:val="21"/>
              </w:rPr>
            </w:pPr>
            <w:r>
              <w:rPr>
                <w:rFonts w:cs="宋体" w:hint="eastAsia"/>
                <w:sz w:val="21"/>
                <w:szCs w:val="21"/>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1077" w:type="pct"/>
            <w:tcBorders>
              <w:top w:val="single" w:sz="4" w:space="0" w:color="auto"/>
              <w:left w:val="single" w:sz="4" w:space="0" w:color="auto"/>
              <w:bottom w:val="single" w:sz="4" w:space="0" w:color="auto"/>
              <w:right w:val="single" w:sz="4" w:space="0" w:color="auto"/>
            </w:tcBorders>
            <w:vAlign w:val="center"/>
          </w:tcPr>
          <w:p w14:paraId="7710290E" w14:textId="77777777" w:rsidR="00702B83" w:rsidRDefault="00000000">
            <w:pPr>
              <w:spacing w:line="240" w:lineRule="exact"/>
              <w:ind w:firstLineChars="0" w:firstLine="0"/>
              <w:jc w:val="center"/>
              <w:rPr>
                <w:rFonts w:hint="eastAsia"/>
                <w:sz w:val="20"/>
              </w:rPr>
            </w:pPr>
            <w:r>
              <w:rPr>
                <w:rFonts w:hint="eastAsia"/>
                <w:sz w:val="20"/>
              </w:rPr>
              <w:t>《消防设施通用规范》</w:t>
            </w:r>
          </w:p>
          <w:p w14:paraId="4204015C" w14:textId="77777777" w:rsidR="00702B83" w:rsidRDefault="00000000">
            <w:pPr>
              <w:spacing w:line="240" w:lineRule="exact"/>
              <w:ind w:firstLineChars="0" w:firstLine="0"/>
              <w:jc w:val="center"/>
              <w:rPr>
                <w:rFonts w:hint="eastAsia"/>
                <w:sz w:val="20"/>
              </w:rPr>
            </w:pPr>
            <w:r>
              <w:rPr>
                <w:rFonts w:hint="eastAsia"/>
                <w:sz w:val="20"/>
              </w:rPr>
              <w:t>（GB 55036-2022）2.0.9</w:t>
            </w:r>
          </w:p>
        </w:tc>
        <w:tc>
          <w:tcPr>
            <w:tcW w:w="1278" w:type="pct"/>
            <w:tcBorders>
              <w:top w:val="single" w:sz="4" w:space="0" w:color="auto"/>
              <w:left w:val="single" w:sz="4" w:space="0" w:color="auto"/>
              <w:bottom w:val="single" w:sz="4" w:space="0" w:color="auto"/>
              <w:right w:val="single" w:sz="4" w:space="0" w:color="auto"/>
            </w:tcBorders>
            <w:vAlign w:val="center"/>
          </w:tcPr>
          <w:p w14:paraId="2EB50941" w14:textId="77777777" w:rsidR="00702B83" w:rsidRDefault="00000000">
            <w:pPr>
              <w:spacing w:line="240" w:lineRule="exact"/>
              <w:ind w:firstLineChars="0" w:firstLine="0"/>
              <w:rPr>
                <w:rFonts w:cs="宋体" w:hint="eastAsia"/>
                <w:sz w:val="21"/>
                <w:szCs w:val="21"/>
              </w:rPr>
            </w:pPr>
            <w:r>
              <w:rPr>
                <w:rFonts w:cs="宋体" w:hint="eastAsia"/>
                <w:sz w:val="21"/>
                <w:szCs w:val="21"/>
              </w:rPr>
              <w:t>消防设施投入使用后定期进行巡查、检查和维护。</w:t>
            </w:r>
          </w:p>
        </w:tc>
        <w:tc>
          <w:tcPr>
            <w:tcW w:w="408" w:type="pct"/>
            <w:tcBorders>
              <w:top w:val="single" w:sz="4" w:space="0" w:color="auto"/>
              <w:left w:val="single" w:sz="4" w:space="0" w:color="auto"/>
              <w:bottom w:val="single" w:sz="4" w:space="0" w:color="auto"/>
              <w:right w:val="single" w:sz="4" w:space="0" w:color="auto"/>
            </w:tcBorders>
            <w:vAlign w:val="center"/>
          </w:tcPr>
          <w:p w14:paraId="7230CC7D" w14:textId="77777777" w:rsidR="00702B83" w:rsidRDefault="00000000">
            <w:pPr>
              <w:ind w:firstLineChars="0" w:firstLine="0"/>
              <w:jc w:val="center"/>
              <w:rPr>
                <w:rFonts w:hint="eastAsia"/>
                <w:bCs/>
                <w:sz w:val="20"/>
              </w:rPr>
            </w:pPr>
            <w:r>
              <w:rPr>
                <w:rFonts w:hint="eastAsia"/>
                <w:bCs/>
                <w:sz w:val="20"/>
              </w:rPr>
              <w:t>符合</w:t>
            </w:r>
          </w:p>
        </w:tc>
      </w:tr>
      <w:tr w:rsidR="00702B83" w14:paraId="5EE4D698" w14:textId="77777777">
        <w:trPr>
          <w:trHeight w:val="90"/>
          <w:jc w:val="center"/>
        </w:trPr>
        <w:tc>
          <w:tcPr>
            <w:tcW w:w="0" w:type="auto"/>
            <w:vAlign w:val="center"/>
          </w:tcPr>
          <w:p w14:paraId="0EE92D52" w14:textId="77777777" w:rsidR="00702B83" w:rsidRDefault="00000000">
            <w:pPr>
              <w:snapToGrid w:val="0"/>
              <w:spacing w:line="240" w:lineRule="exact"/>
              <w:ind w:firstLineChars="0" w:firstLine="0"/>
              <w:jc w:val="center"/>
              <w:rPr>
                <w:rFonts w:cs="宋体" w:hint="eastAsia"/>
                <w:sz w:val="21"/>
                <w:szCs w:val="21"/>
              </w:rPr>
            </w:pPr>
            <w:bookmarkStart w:id="563" w:name="_Toc12305"/>
            <w:bookmarkEnd w:id="559"/>
            <w:r>
              <w:rPr>
                <w:rFonts w:cs="宋体" w:hint="eastAsia"/>
                <w:sz w:val="21"/>
                <w:szCs w:val="21"/>
              </w:rPr>
              <w:t>6</w:t>
            </w:r>
          </w:p>
        </w:tc>
        <w:tc>
          <w:tcPr>
            <w:tcW w:w="0" w:type="auto"/>
            <w:vAlign w:val="center"/>
          </w:tcPr>
          <w:p w14:paraId="227C4E8D" w14:textId="77777777" w:rsidR="00702B83" w:rsidRDefault="00000000">
            <w:pPr>
              <w:spacing w:line="240" w:lineRule="exact"/>
              <w:ind w:firstLine="420"/>
              <w:rPr>
                <w:rFonts w:cs="宋体" w:hint="eastAsia"/>
                <w:sz w:val="21"/>
                <w:szCs w:val="21"/>
              </w:rPr>
            </w:pPr>
            <w:r>
              <w:rPr>
                <w:rFonts w:cs="宋体" w:hint="eastAsia"/>
                <w:sz w:val="21"/>
                <w:szCs w:val="21"/>
              </w:rPr>
              <w:t>消防设施上或附近应设置区别于环境的明显标识，说明文字应准确、清楚且易于识别，颜色、符号或标志应规范。手动操作按钮等装置处应采取防止误操作或被损坏的防护措施。</w:t>
            </w:r>
          </w:p>
        </w:tc>
        <w:tc>
          <w:tcPr>
            <w:tcW w:w="0" w:type="auto"/>
            <w:vAlign w:val="center"/>
          </w:tcPr>
          <w:p w14:paraId="15DE2DB3" w14:textId="77777777" w:rsidR="00702B83" w:rsidRDefault="00000000">
            <w:pPr>
              <w:spacing w:line="240" w:lineRule="exact"/>
              <w:ind w:firstLineChars="0" w:firstLine="0"/>
              <w:jc w:val="center"/>
              <w:rPr>
                <w:rFonts w:hint="eastAsia"/>
                <w:sz w:val="20"/>
              </w:rPr>
            </w:pPr>
            <w:r>
              <w:rPr>
                <w:rFonts w:hint="eastAsia"/>
                <w:sz w:val="20"/>
              </w:rPr>
              <w:t>《消防设施通用规范》</w:t>
            </w:r>
          </w:p>
          <w:p w14:paraId="078BE188" w14:textId="77777777" w:rsidR="00702B83" w:rsidRDefault="00000000">
            <w:pPr>
              <w:spacing w:line="240" w:lineRule="exact"/>
              <w:ind w:firstLineChars="0" w:firstLine="0"/>
              <w:jc w:val="center"/>
              <w:rPr>
                <w:rFonts w:hint="eastAsia"/>
                <w:sz w:val="20"/>
              </w:rPr>
            </w:pPr>
            <w:r>
              <w:rPr>
                <w:rFonts w:hint="eastAsia"/>
                <w:sz w:val="20"/>
              </w:rPr>
              <w:t>（GB 55036-2022）2.0.10</w:t>
            </w:r>
          </w:p>
        </w:tc>
        <w:tc>
          <w:tcPr>
            <w:tcW w:w="0" w:type="auto"/>
            <w:vAlign w:val="center"/>
          </w:tcPr>
          <w:p w14:paraId="1C57C60C" w14:textId="77777777" w:rsidR="00702B83" w:rsidRDefault="00000000">
            <w:pPr>
              <w:spacing w:line="240" w:lineRule="exact"/>
              <w:ind w:firstLineChars="0" w:firstLine="0"/>
              <w:rPr>
                <w:rFonts w:cs="宋体" w:hint="eastAsia"/>
                <w:sz w:val="21"/>
                <w:szCs w:val="21"/>
              </w:rPr>
            </w:pPr>
            <w:r>
              <w:rPr>
                <w:rFonts w:cs="宋体" w:hint="eastAsia"/>
                <w:sz w:val="21"/>
                <w:szCs w:val="21"/>
              </w:rPr>
              <w:t>消防设施上或附近设置了区别于环境的明显标识。</w:t>
            </w:r>
          </w:p>
        </w:tc>
        <w:tc>
          <w:tcPr>
            <w:tcW w:w="0" w:type="auto"/>
            <w:vAlign w:val="center"/>
          </w:tcPr>
          <w:p w14:paraId="6E557134" w14:textId="77777777" w:rsidR="00702B83" w:rsidRDefault="00000000">
            <w:pPr>
              <w:ind w:firstLineChars="0" w:firstLine="0"/>
              <w:jc w:val="center"/>
              <w:rPr>
                <w:rFonts w:hint="eastAsia"/>
                <w:bCs/>
                <w:sz w:val="20"/>
              </w:rPr>
            </w:pPr>
            <w:r>
              <w:rPr>
                <w:rFonts w:hint="eastAsia"/>
                <w:bCs/>
                <w:sz w:val="20"/>
              </w:rPr>
              <w:t>符合</w:t>
            </w:r>
          </w:p>
        </w:tc>
      </w:tr>
      <w:tr w:rsidR="00702B83" w14:paraId="6EFEE27B" w14:textId="77777777">
        <w:trPr>
          <w:trHeight w:val="90"/>
          <w:jc w:val="center"/>
        </w:trPr>
        <w:tc>
          <w:tcPr>
            <w:tcW w:w="0" w:type="auto"/>
            <w:vAlign w:val="center"/>
          </w:tcPr>
          <w:p w14:paraId="0C09650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w:t>
            </w:r>
          </w:p>
        </w:tc>
        <w:tc>
          <w:tcPr>
            <w:tcW w:w="0" w:type="auto"/>
            <w:vAlign w:val="center"/>
          </w:tcPr>
          <w:p w14:paraId="5F7689C6" w14:textId="77777777" w:rsidR="00702B83" w:rsidRDefault="00000000">
            <w:pPr>
              <w:spacing w:line="240" w:lineRule="exact"/>
              <w:ind w:firstLine="420"/>
              <w:rPr>
                <w:rFonts w:cs="宋体" w:hint="eastAsia"/>
                <w:sz w:val="21"/>
                <w:szCs w:val="21"/>
              </w:rPr>
            </w:pPr>
            <w:r>
              <w:rPr>
                <w:rFonts w:cs="宋体" w:hint="eastAsia"/>
                <w:sz w:val="21"/>
                <w:szCs w:val="21"/>
              </w:rPr>
              <w:t>建筑的疏散出口数量、位置和宽度，疏散楼梯（间）的形式和宽度，避难设施的位置和面积等，应与建筑的使用功能、火灾危险性、耐火等级、建筑高度或层数、埋深、建筑面积、人员密度、人员特性等相适应。</w:t>
            </w:r>
          </w:p>
        </w:tc>
        <w:tc>
          <w:tcPr>
            <w:tcW w:w="0" w:type="auto"/>
            <w:vAlign w:val="center"/>
          </w:tcPr>
          <w:p w14:paraId="619059E7" w14:textId="77777777" w:rsidR="00702B83" w:rsidRDefault="00000000">
            <w:pPr>
              <w:spacing w:line="300" w:lineRule="exact"/>
              <w:ind w:firstLineChars="0" w:firstLine="0"/>
              <w:jc w:val="center"/>
              <w:rPr>
                <w:rFonts w:hint="eastAsia"/>
                <w:sz w:val="20"/>
              </w:rPr>
            </w:pPr>
            <w:r>
              <w:rPr>
                <w:rFonts w:hint="eastAsia"/>
                <w:sz w:val="20"/>
              </w:rPr>
              <w:t>《建筑防火通用规范》（GB55037-2022）7.1.1</w:t>
            </w:r>
          </w:p>
        </w:tc>
        <w:tc>
          <w:tcPr>
            <w:tcW w:w="0" w:type="auto"/>
            <w:vAlign w:val="center"/>
          </w:tcPr>
          <w:p w14:paraId="79D5DF1C" w14:textId="77777777" w:rsidR="00702B83" w:rsidRDefault="00000000">
            <w:pPr>
              <w:spacing w:line="240" w:lineRule="exact"/>
              <w:ind w:firstLineChars="0" w:firstLine="0"/>
              <w:rPr>
                <w:rFonts w:cs="宋体" w:hint="eastAsia"/>
                <w:sz w:val="21"/>
                <w:szCs w:val="21"/>
              </w:rPr>
            </w:pPr>
            <w:r>
              <w:rPr>
                <w:rFonts w:cs="宋体" w:hint="eastAsia"/>
                <w:sz w:val="21"/>
                <w:szCs w:val="21"/>
              </w:rPr>
              <w:t>项目建（构）筑物的安全疏散和避难设施与建筑的使用功能、火灾危险性、耐火等级、建筑高度或层数、埋深、建筑面积、人员密度、人员特性等相适应。</w:t>
            </w:r>
          </w:p>
        </w:tc>
        <w:tc>
          <w:tcPr>
            <w:tcW w:w="0" w:type="auto"/>
            <w:vAlign w:val="center"/>
          </w:tcPr>
          <w:p w14:paraId="1CDD4077" w14:textId="77777777" w:rsidR="00702B83" w:rsidRDefault="00000000">
            <w:pPr>
              <w:spacing w:line="240" w:lineRule="auto"/>
              <w:ind w:firstLineChars="0" w:firstLine="0"/>
              <w:jc w:val="center"/>
              <w:rPr>
                <w:rFonts w:hint="eastAsia"/>
                <w:bCs/>
                <w:sz w:val="20"/>
              </w:rPr>
            </w:pPr>
            <w:r>
              <w:rPr>
                <w:rFonts w:hint="eastAsia"/>
                <w:bCs/>
                <w:sz w:val="20"/>
              </w:rPr>
              <w:t>符合</w:t>
            </w:r>
          </w:p>
        </w:tc>
      </w:tr>
      <w:tr w:rsidR="00702B83" w14:paraId="5A23629D" w14:textId="77777777">
        <w:trPr>
          <w:trHeight w:val="90"/>
          <w:jc w:val="center"/>
        </w:trPr>
        <w:tc>
          <w:tcPr>
            <w:tcW w:w="0" w:type="auto"/>
            <w:vAlign w:val="center"/>
          </w:tcPr>
          <w:p w14:paraId="43436CF0"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8</w:t>
            </w:r>
          </w:p>
        </w:tc>
        <w:tc>
          <w:tcPr>
            <w:tcW w:w="0" w:type="auto"/>
            <w:vAlign w:val="center"/>
          </w:tcPr>
          <w:p w14:paraId="0CB70E87" w14:textId="77777777" w:rsidR="00702B83" w:rsidRDefault="00000000">
            <w:pPr>
              <w:spacing w:line="240" w:lineRule="exact"/>
              <w:ind w:firstLine="420"/>
              <w:rPr>
                <w:rFonts w:cs="宋体" w:hint="eastAsia"/>
                <w:sz w:val="21"/>
                <w:szCs w:val="21"/>
              </w:rPr>
            </w:pPr>
            <w:r>
              <w:rPr>
                <w:rFonts w:cs="宋体" w:hint="eastAsia"/>
                <w:sz w:val="21"/>
                <w:szCs w:val="21"/>
              </w:rPr>
              <w:t>厂房中符合下列条件的每个防火分区或一个防火分区的每个楼层，安全出口不应少于2个：</w:t>
            </w:r>
          </w:p>
          <w:p w14:paraId="65B514A0" w14:textId="77777777" w:rsidR="00702B83" w:rsidRDefault="00000000">
            <w:pPr>
              <w:spacing w:line="240" w:lineRule="exact"/>
              <w:ind w:firstLine="420"/>
              <w:rPr>
                <w:rFonts w:cs="宋体" w:hint="eastAsia"/>
                <w:sz w:val="21"/>
                <w:szCs w:val="21"/>
              </w:rPr>
            </w:pPr>
            <w:r>
              <w:rPr>
                <w:rFonts w:cs="宋体" w:hint="eastAsia"/>
                <w:sz w:val="21"/>
                <w:szCs w:val="21"/>
              </w:rPr>
              <w:t>4.丁、戊类地上生产场所，一个防火分区或楼层的建筑面积大于400m或同一时间的使用人数大于30人；</w:t>
            </w:r>
          </w:p>
        </w:tc>
        <w:tc>
          <w:tcPr>
            <w:tcW w:w="0" w:type="auto"/>
            <w:vAlign w:val="center"/>
          </w:tcPr>
          <w:p w14:paraId="6EE5382E" w14:textId="77777777" w:rsidR="00702B83" w:rsidRDefault="00000000">
            <w:pPr>
              <w:spacing w:line="300" w:lineRule="exact"/>
              <w:ind w:firstLineChars="0" w:firstLine="0"/>
              <w:jc w:val="center"/>
              <w:rPr>
                <w:rFonts w:hint="eastAsia"/>
                <w:sz w:val="20"/>
              </w:rPr>
            </w:pPr>
            <w:r>
              <w:rPr>
                <w:rFonts w:hint="eastAsia"/>
                <w:sz w:val="20"/>
              </w:rPr>
              <w:t>《建筑防火通用规范》（GB55037-2022）7.2.1</w:t>
            </w:r>
          </w:p>
        </w:tc>
        <w:tc>
          <w:tcPr>
            <w:tcW w:w="0" w:type="auto"/>
            <w:vAlign w:val="center"/>
          </w:tcPr>
          <w:p w14:paraId="6AA938CA" w14:textId="77777777" w:rsidR="00702B83" w:rsidRDefault="00000000">
            <w:pPr>
              <w:spacing w:line="240" w:lineRule="exact"/>
              <w:ind w:firstLineChars="0" w:firstLine="0"/>
              <w:rPr>
                <w:rFonts w:cs="宋体" w:hint="eastAsia"/>
                <w:sz w:val="21"/>
                <w:szCs w:val="21"/>
              </w:rPr>
            </w:pPr>
            <w:r>
              <w:rPr>
                <w:rFonts w:cs="宋体" w:hint="eastAsia"/>
                <w:sz w:val="21"/>
                <w:szCs w:val="21"/>
              </w:rPr>
              <w:t>厂房安全出口均不少于2个。</w:t>
            </w:r>
          </w:p>
        </w:tc>
        <w:tc>
          <w:tcPr>
            <w:tcW w:w="0" w:type="auto"/>
            <w:vAlign w:val="center"/>
          </w:tcPr>
          <w:p w14:paraId="78F495CA" w14:textId="77777777" w:rsidR="00702B83" w:rsidRDefault="00000000">
            <w:pPr>
              <w:spacing w:line="240" w:lineRule="auto"/>
              <w:ind w:firstLineChars="0" w:firstLine="0"/>
              <w:jc w:val="center"/>
              <w:rPr>
                <w:rFonts w:hint="eastAsia"/>
                <w:bCs/>
                <w:sz w:val="20"/>
              </w:rPr>
            </w:pPr>
            <w:r>
              <w:rPr>
                <w:rFonts w:hint="eastAsia"/>
                <w:bCs/>
                <w:sz w:val="20"/>
              </w:rPr>
              <w:t>符合</w:t>
            </w:r>
          </w:p>
        </w:tc>
      </w:tr>
    </w:tbl>
    <w:p w14:paraId="1A8B012C" w14:textId="77777777" w:rsidR="00702B83" w:rsidRDefault="00000000">
      <w:pPr>
        <w:pStyle w:val="3"/>
        <w:ind w:firstLine="562"/>
        <w:rPr>
          <w:rFonts w:ascii="Times New Roman" w:hAnsi="Times New Roman"/>
        </w:rPr>
      </w:pPr>
      <w:bookmarkStart w:id="564" w:name="_Toc211591916"/>
      <w:r>
        <w:rPr>
          <w:rFonts w:ascii="Times New Roman" w:hAnsi="Times New Roman"/>
        </w:rPr>
        <w:t>5.3.2</w:t>
      </w:r>
      <w:r>
        <w:rPr>
          <w:rFonts w:ascii="Times New Roman" w:hAnsi="Times New Roman"/>
        </w:rPr>
        <w:t>变、配电系统火灾爆炸子单元事故树分析</w:t>
      </w:r>
      <w:bookmarkEnd w:id="563"/>
      <w:bookmarkEnd w:id="564"/>
    </w:p>
    <w:p w14:paraId="61B8AA2F" w14:textId="77777777" w:rsidR="00702B83" w:rsidRDefault="00000000">
      <w:pPr>
        <w:numPr>
          <w:ilvl w:val="0"/>
          <w:numId w:val="19"/>
        </w:numPr>
        <w:snapToGrid w:val="0"/>
        <w:ind w:firstLine="560"/>
        <w:rPr>
          <w:rFonts w:ascii="Times New Roman" w:hint="eastAsia"/>
          <w:szCs w:val="28"/>
        </w:rPr>
      </w:pPr>
      <w:r>
        <w:rPr>
          <w:rFonts w:ascii="Times New Roman"/>
          <w:szCs w:val="28"/>
        </w:rPr>
        <w:t>变、配电系统火灾爆炸原因分析</w:t>
      </w:r>
    </w:p>
    <w:p w14:paraId="0465A592" w14:textId="77777777" w:rsidR="00702B83" w:rsidRDefault="00000000">
      <w:pPr>
        <w:snapToGrid w:val="0"/>
        <w:ind w:firstLine="552"/>
        <w:rPr>
          <w:rFonts w:ascii="Times New Roman" w:hint="eastAsia"/>
          <w:szCs w:val="28"/>
        </w:rPr>
      </w:pPr>
      <w:r>
        <w:rPr>
          <w:rFonts w:ascii="Times New Roman" w:hint="eastAsia"/>
          <w:spacing w:val="-2"/>
          <w:szCs w:val="28"/>
        </w:rPr>
        <w:t>项目</w:t>
      </w:r>
      <w:r>
        <w:rPr>
          <w:rFonts w:ascii="Times New Roman"/>
          <w:spacing w:val="-2"/>
          <w:szCs w:val="28"/>
        </w:rPr>
        <w:t>供电由</w:t>
      </w:r>
      <w:r>
        <w:rPr>
          <w:rFonts w:ascii="Times New Roman" w:hint="eastAsia"/>
          <w:spacing w:val="-2"/>
          <w:szCs w:val="28"/>
        </w:rPr>
        <w:t>工业园区</w:t>
      </w:r>
      <w:r>
        <w:rPr>
          <w:rFonts w:ascii="Times New Roman"/>
          <w:spacing w:val="-2"/>
          <w:szCs w:val="28"/>
        </w:rPr>
        <w:t>10kV</w:t>
      </w:r>
      <w:r>
        <w:rPr>
          <w:rFonts w:ascii="Times New Roman"/>
          <w:spacing w:val="-2"/>
          <w:szCs w:val="28"/>
        </w:rPr>
        <w:t>高压线供给；安装</w:t>
      </w:r>
      <w:r>
        <w:rPr>
          <w:rFonts w:ascii="Times New Roman" w:hint="eastAsia"/>
          <w:spacing w:val="-2"/>
          <w:szCs w:val="28"/>
        </w:rPr>
        <w:t>630</w:t>
      </w:r>
      <w:r>
        <w:rPr>
          <w:rFonts w:ascii="Times New Roman"/>
          <w:spacing w:val="-2"/>
          <w:szCs w:val="28"/>
        </w:rPr>
        <w:t>V</w:t>
      </w:r>
      <w:r>
        <w:rPr>
          <w:rFonts w:ascii="Times New Roman"/>
          <w:spacing w:val="-2"/>
          <w:szCs w:val="28"/>
        </w:rPr>
        <w:t>变压器</w:t>
      </w:r>
      <w:r>
        <w:rPr>
          <w:rFonts w:ascii="Times New Roman"/>
          <w:spacing w:val="-2"/>
          <w:szCs w:val="28"/>
        </w:rPr>
        <w:t>2</w:t>
      </w:r>
      <w:r>
        <w:rPr>
          <w:rFonts w:ascii="Times New Roman"/>
          <w:spacing w:val="-2"/>
          <w:szCs w:val="28"/>
        </w:rPr>
        <w:t>台。</w:t>
      </w:r>
      <w:r>
        <w:rPr>
          <w:rFonts w:ascii="Times New Roman"/>
          <w:szCs w:val="28"/>
        </w:rPr>
        <w:t>根据生产需要，设置了配电室。各种高低压配电装置、照明设施、电缆、电气线路等，</w:t>
      </w:r>
      <w:r>
        <w:rPr>
          <w:rFonts w:ascii="Times New Roman"/>
          <w:spacing w:val="-2"/>
          <w:szCs w:val="28"/>
        </w:rPr>
        <w:t>如果安装不当、外部火源移近、运行中正常的闭合与分断、不正常运行的过负荷、短路、过电压、接地故障、接触不良等，均可产生电气火花、电弧或者过热，若防护不当，可能发生电气火灾或引燃周围的可燃物质，造成火灾事故；在有过载电流流过时，还可能使导线（含母线、开关）过热，金属迅速气化而引起爆炸；充油电气设备（油浸电力变压器、电压互感器等）运行时一旦发生故障，产生的电弧使箱体内绝缘油的温度、压力升高，绝缘油喷出甚至爆裂喷出，同时电弧引起绝缘油着火，还有可能引起爆炸。变压器的火灾成因主要有：</w:t>
      </w:r>
    </w:p>
    <w:p w14:paraId="4A8D7302"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1</w:t>
      </w:r>
      <w:r>
        <w:rPr>
          <w:rFonts w:ascii="Times New Roman"/>
          <w:szCs w:val="28"/>
        </w:rPr>
        <w:t>）变压器超负荷运行，引起温度升高，造成绝缘不良；变压器铁芯叠装不良，芯片间绝缘老化，引起铁损增加，造成变压器过热，</w:t>
      </w:r>
      <w:r>
        <w:rPr>
          <w:rFonts w:ascii="Times New Roman"/>
          <w:szCs w:val="28"/>
        </w:rPr>
        <w:lastRenderedPageBreak/>
        <w:t>如此时保护系统失灵或整定值调整过大，就会烧毁变压器。</w:t>
      </w:r>
    </w:p>
    <w:p w14:paraId="2F81EA92"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2</w:t>
      </w:r>
      <w:r>
        <w:rPr>
          <w:rFonts w:ascii="Times New Roman"/>
          <w:szCs w:val="28"/>
        </w:rPr>
        <w:t>）变压器线圈受机械损伤或受潮，引起层间、匝间或对地短路，或硅钢片之间绝缘老化，或者紧夹铁芯的螺栓套管损坏，使铁芯产生很大涡流，引起发热而温度升高，引发火灾。</w:t>
      </w:r>
    </w:p>
    <w:p w14:paraId="2610AA86" w14:textId="77777777" w:rsidR="00702B83" w:rsidRDefault="00000000">
      <w:pPr>
        <w:snapToGrid w:val="0"/>
        <w:ind w:firstLine="560"/>
        <w:rPr>
          <w:rFonts w:ascii="Times New Roman" w:hint="eastAsia"/>
          <w:szCs w:val="28"/>
        </w:rPr>
      </w:pPr>
      <w:r>
        <w:rPr>
          <w:rFonts w:ascii="Times New Roman"/>
          <w:szCs w:val="28"/>
        </w:rPr>
        <w:t>（</w:t>
      </w:r>
      <w:r>
        <w:rPr>
          <w:rFonts w:ascii="Times New Roman"/>
          <w:szCs w:val="28"/>
        </w:rPr>
        <w:t>3</w:t>
      </w:r>
      <w:r>
        <w:rPr>
          <w:rFonts w:ascii="Times New Roman"/>
          <w:szCs w:val="28"/>
        </w:rPr>
        <w:t>）线圈内部接头、线圈之间连接点和引至高、低压瓷套管的接点及分接开关上各接点，如接触不良会产生局部过热，破坏线圈绝缘，发生短路或断路，此时所产生的高温电弧，同样会使绝缘油迅速分解，产生大量气体，使压力骤增，破坏力大，后果严重。导线接触不良主要是由于螺栓松动、焊接不牢及分接开关接点损坏等原因所造成。</w:t>
      </w:r>
    </w:p>
    <w:p w14:paraId="686A9518" w14:textId="77777777" w:rsidR="00702B83" w:rsidRDefault="00000000">
      <w:pPr>
        <w:snapToGrid w:val="0"/>
        <w:ind w:firstLine="480"/>
        <w:rPr>
          <w:rFonts w:ascii="Times New Roman" w:hint="eastAsia"/>
          <w:szCs w:val="28"/>
        </w:rPr>
      </w:pPr>
      <w:r>
        <w:rPr>
          <w:rFonts w:ascii="Times New Roman"/>
          <w:spacing w:val="-20"/>
          <w:szCs w:val="28"/>
        </w:rPr>
        <w:t>（</w:t>
      </w:r>
      <w:r>
        <w:rPr>
          <w:rFonts w:ascii="Times New Roman"/>
          <w:spacing w:val="-20"/>
          <w:szCs w:val="28"/>
        </w:rPr>
        <w:t>4</w:t>
      </w:r>
      <w:r>
        <w:rPr>
          <w:rFonts w:ascii="Times New Roman"/>
          <w:spacing w:val="-20"/>
          <w:szCs w:val="28"/>
        </w:rPr>
        <w:t>）</w:t>
      </w:r>
      <w:r>
        <w:rPr>
          <w:rFonts w:ascii="Times New Roman"/>
          <w:spacing w:val="-6"/>
          <w:szCs w:val="28"/>
        </w:rPr>
        <w:t>油浸电力变压器的电流，大多由高压电线引来，很易遭到雷击</w:t>
      </w:r>
      <w:r>
        <w:rPr>
          <w:rFonts w:ascii="Times New Roman"/>
          <w:szCs w:val="28"/>
        </w:rPr>
        <w:t>产生的过电压侵袭，击穿变压器绝缘，甚至烧毁变压器，引起火灾。</w:t>
      </w:r>
    </w:p>
    <w:p w14:paraId="5BE69F52" w14:textId="77777777" w:rsidR="00702B83" w:rsidRDefault="00702B83">
      <w:pPr>
        <w:spacing w:line="520" w:lineRule="exact"/>
        <w:ind w:firstLine="560"/>
        <w:rPr>
          <w:rFonts w:ascii="Times New Roman" w:hint="eastAsia"/>
          <w:szCs w:val="28"/>
        </w:rPr>
        <w:sectPr w:rsidR="00702B83">
          <w:pgSz w:w="11907" w:h="16840"/>
          <w:pgMar w:top="1440" w:right="1797" w:bottom="1440" w:left="1797" w:header="851" w:footer="992" w:gutter="0"/>
          <w:cols w:space="720"/>
          <w:docGrid w:linePitch="312"/>
        </w:sectPr>
      </w:pPr>
    </w:p>
    <w:p w14:paraId="397AF251" w14:textId="77777777" w:rsidR="00702B83" w:rsidRDefault="00000000">
      <w:pPr>
        <w:numPr>
          <w:ilvl w:val="0"/>
          <w:numId w:val="19"/>
        </w:numPr>
        <w:snapToGrid w:val="0"/>
        <w:ind w:firstLine="560"/>
        <w:rPr>
          <w:rFonts w:ascii="Times New Roman" w:hint="eastAsia"/>
        </w:rPr>
      </w:pPr>
      <w:r>
        <w:rPr>
          <w:rFonts w:ascii="Times New Roman"/>
          <w:szCs w:val="28"/>
        </w:rPr>
        <w:lastRenderedPageBreak/>
        <w:t>变配电系统火灾爆炸事故树分析</w:t>
      </w:r>
    </w:p>
    <w:p w14:paraId="3CAEEBFC" w14:textId="77777777" w:rsidR="00702B83" w:rsidRDefault="00000000">
      <w:pPr>
        <w:spacing w:line="360" w:lineRule="auto"/>
        <w:ind w:firstLine="560"/>
        <w:rPr>
          <w:rFonts w:ascii="Times New Roman" w:hint="eastAsia"/>
        </w:rPr>
      </w:pPr>
      <w:r>
        <w:rPr>
          <w:rFonts w:ascii="Times New Roman"/>
          <w:noProof/>
        </w:rPr>
        <w:drawing>
          <wp:inline distT="0" distB="0" distL="114300" distR="114300" wp14:anchorId="5604C993" wp14:editId="4D003C1F">
            <wp:extent cx="7879080" cy="4264746"/>
            <wp:effectExtent l="0" t="0" r="0" b="0"/>
            <wp:docPr id="1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9"/>
                    <pic:cNvPicPr>
                      <a:picLocks noChangeAspect="1"/>
                    </pic:cNvPicPr>
                  </pic:nvPicPr>
                  <pic:blipFill>
                    <a:blip r:embed="rId49" cstate="print"/>
                    <a:srcRect r="-2100" b="10994"/>
                    <a:stretch>
                      <a:fillRect/>
                    </a:stretch>
                  </pic:blipFill>
                  <pic:spPr>
                    <a:xfrm>
                      <a:off x="0" y="0"/>
                      <a:ext cx="7887473" cy="4269289"/>
                    </a:xfrm>
                    <a:prstGeom prst="rect">
                      <a:avLst/>
                    </a:prstGeom>
                    <a:noFill/>
                    <a:ln w="9525">
                      <a:noFill/>
                    </a:ln>
                  </pic:spPr>
                </pic:pic>
              </a:graphicData>
            </a:graphic>
          </wp:inline>
        </w:drawing>
      </w:r>
    </w:p>
    <w:p w14:paraId="1EF56461" w14:textId="1D0F5BBD" w:rsidR="00702B83" w:rsidRDefault="00000000" w:rsidP="00651389">
      <w:pPr>
        <w:spacing w:line="360" w:lineRule="auto"/>
        <w:ind w:firstLine="482"/>
        <w:jc w:val="center"/>
        <w:rPr>
          <w:rFonts w:ascii="Times New Roman" w:hint="eastAsia"/>
          <w:szCs w:val="28"/>
        </w:rPr>
      </w:pPr>
      <w:r>
        <w:rPr>
          <w:rFonts w:cs="宋体" w:hint="eastAsia"/>
          <w:b/>
          <w:bCs/>
          <w:sz w:val="24"/>
          <w:szCs w:val="24"/>
        </w:rPr>
        <w:t>图5-1</w:t>
      </w:r>
      <w:r>
        <w:rPr>
          <w:rFonts w:cs="宋体" w:hint="eastAsia"/>
          <w:b/>
          <w:bCs/>
          <w:snapToGrid w:val="0"/>
          <w:spacing w:val="-2"/>
          <w:kern w:val="24"/>
          <w:sz w:val="24"/>
          <w:szCs w:val="24"/>
        </w:rPr>
        <w:t>变配电系统火灾事故</w:t>
      </w:r>
      <w:r>
        <w:rPr>
          <w:rFonts w:cs="宋体" w:hint="eastAsia"/>
          <w:b/>
          <w:bCs/>
          <w:sz w:val="24"/>
          <w:szCs w:val="24"/>
        </w:rPr>
        <w:t>树图</w:t>
      </w:r>
    </w:p>
    <w:p w14:paraId="47189CB4" w14:textId="77777777" w:rsidR="00702B83" w:rsidRDefault="00000000">
      <w:pPr>
        <w:spacing w:line="360" w:lineRule="auto"/>
        <w:ind w:firstLine="560"/>
        <w:jc w:val="center"/>
        <w:rPr>
          <w:rFonts w:ascii="Times New Roman" w:hint="eastAsia"/>
          <w:bCs/>
          <w:szCs w:val="24"/>
        </w:rPr>
        <w:sectPr w:rsidR="00702B83">
          <w:footerReference w:type="first" r:id="rId50"/>
          <w:pgSz w:w="16840" w:h="11907" w:orient="landscape"/>
          <w:pgMar w:top="1797" w:right="1440" w:bottom="1797" w:left="1440" w:header="851" w:footer="992" w:gutter="0"/>
          <w:cols w:space="720"/>
          <w:titlePg/>
          <w:docGrid w:linePitch="312"/>
        </w:sectPr>
      </w:pPr>
      <w:commentRangeStart w:id="565"/>
      <w:commentRangeStart w:id="566"/>
      <w:commentRangeEnd w:id="565"/>
      <w:r>
        <w:commentReference w:id="565"/>
      </w:r>
      <w:commentRangeEnd w:id="566"/>
      <w:r w:rsidR="00651389">
        <w:rPr>
          <w:rStyle w:val="aff7"/>
          <w:kern w:val="2"/>
        </w:rPr>
        <w:commentReference w:id="566"/>
      </w:r>
    </w:p>
    <w:p w14:paraId="16407977" w14:textId="77777777" w:rsidR="00702B83" w:rsidRDefault="00000000">
      <w:pPr>
        <w:widowControl/>
        <w:snapToGrid w:val="0"/>
        <w:ind w:firstLine="560"/>
        <w:jc w:val="left"/>
        <w:rPr>
          <w:rFonts w:ascii="Times New Roman" w:hint="eastAsia"/>
          <w:szCs w:val="28"/>
        </w:rPr>
      </w:pPr>
      <w:r>
        <w:rPr>
          <w:rFonts w:ascii="Times New Roman"/>
          <w:szCs w:val="28"/>
        </w:rPr>
        <w:lastRenderedPageBreak/>
        <w:t>（</w:t>
      </w:r>
      <w:r>
        <w:rPr>
          <w:rFonts w:ascii="Times New Roman"/>
          <w:szCs w:val="28"/>
        </w:rPr>
        <w:t>1</w:t>
      </w:r>
      <w:r>
        <w:rPr>
          <w:rFonts w:ascii="Times New Roman"/>
          <w:szCs w:val="28"/>
        </w:rPr>
        <w:t>）求最小割集</w:t>
      </w:r>
    </w:p>
    <w:p w14:paraId="42807610" w14:textId="77777777" w:rsidR="00702B83" w:rsidRDefault="00000000">
      <w:pPr>
        <w:widowControl/>
        <w:snapToGrid w:val="0"/>
        <w:ind w:firstLine="560"/>
        <w:jc w:val="left"/>
        <w:rPr>
          <w:rFonts w:ascii="Times New Roman" w:hint="eastAsia"/>
          <w:szCs w:val="28"/>
        </w:rPr>
      </w:pPr>
      <w:r>
        <w:rPr>
          <w:rFonts w:ascii="Times New Roman"/>
          <w:szCs w:val="28"/>
        </w:rPr>
        <w:t>T=A1A2=</w:t>
      </w:r>
      <w:r>
        <w:rPr>
          <w:rFonts w:ascii="Times New Roman"/>
          <w:szCs w:val="28"/>
        </w:rPr>
        <w:t>（</w:t>
      </w:r>
      <w:r>
        <w:rPr>
          <w:rFonts w:ascii="Times New Roman"/>
          <w:szCs w:val="28"/>
        </w:rPr>
        <w:t>B1+B2+B3+B4</w:t>
      </w:r>
      <w:r>
        <w:rPr>
          <w:rFonts w:ascii="Times New Roman"/>
          <w:szCs w:val="28"/>
        </w:rPr>
        <w:t>）（</w:t>
      </w:r>
      <w:r>
        <w:rPr>
          <w:rFonts w:ascii="Times New Roman"/>
          <w:szCs w:val="28"/>
        </w:rPr>
        <w:t>B5+B6+X19</w:t>
      </w:r>
      <w:r>
        <w:rPr>
          <w:rFonts w:ascii="Times New Roman"/>
          <w:szCs w:val="28"/>
        </w:rPr>
        <w:t>）</w:t>
      </w:r>
    </w:p>
    <w:p w14:paraId="553E279E" w14:textId="77777777" w:rsidR="00702B83" w:rsidRDefault="00000000">
      <w:pPr>
        <w:widowControl/>
        <w:snapToGrid w:val="0"/>
        <w:ind w:firstLine="560"/>
        <w:jc w:val="left"/>
        <w:rPr>
          <w:rFonts w:ascii="Times New Roman" w:hint="eastAsia"/>
          <w:szCs w:val="28"/>
        </w:rPr>
      </w:pPr>
      <w:r>
        <w:rPr>
          <w:rFonts w:ascii="Times New Roman"/>
          <w:szCs w:val="28"/>
        </w:rPr>
        <w:t>=</w:t>
      </w:r>
      <w:r>
        <w:rPr>
          <w:rFonts w:ascii="Times New Roman"/>
          <w:szCs w:val="28"/>
        </w:rPr>
        <w:t>［</w:t>
      </w:r>
      <w:r>
        <w:rPr>
          <w:rFonts w:ascii="Times New Roman"/>
          <w:szCs w:val="28"/>
        </w:rPr>
        <w:t>X23</w:t>
      </w:r>
      <w:r>
        <w:rPr>
          <w:rFonts w:ascii="Times New Roman"/>
          <w:szCs w:val="28"/>
        </w:rPr>
        <w:t>（</w:t>
      </w:r>
      <w:r>
        <w:rPr>
          <w:rFonts w:ascii="Times New Roman"/>
          <w:szCs w:val="28"/>
        </w:rPr>
        <w:t>X1+X2+X3+X4+X5+X6+X7+X8+X9+X10</w:t>
      </w:r>
      <w:r>
        <w:rPr>
          <w:rFonts w:ascii="Times New Roman"/>
          <w:szCs w:val="28"/>
        </w:rPr>
        <w:t>）</w:t>
      </w:r>
      <w:r>
        <w:rPr>
          <w:rFonts w:ascii="Times New Roman"/>
          <w:szCs w:val="28"/>
        </w:rPr>
        <w:t>+X11</w:t>
      </w:r>
      <w:r>
        <w:rPr>
          <w:rFonts w:ascii="Times New Roman"/>
          <w:szCs w:val="28"/>
        </w:rPr>
        <w:t>（</w:t>
      </w:r>
      <w:r>
        <w:rPr>
          <w:rFonts w:ascii="Times New Roman"/>
          <w:szCs w:val="28"/>
        </w:rPr>
        <w:t>X12+X13+X14</w:t>
      </w:r>
      <w:r>
        <w:rPr>
          <w:rFonts w:ascii="Times New Roman"/>
          <w:szCs w:val="28"/>
        </w:rPr>
        <w:t>）</w:t>
      </w:r>
      <w:r>
        <w:rPr>
          <w:rFonts w:ascii="Times New Roman"/>
          <w:szCs w:val="28"/>
        </w:rPr>
        <w:t>+</w:t>
      </w:r>
      <w:r>
        <w:rPr>
          <w:rFonts w:ascii="Times New Roman"/>
          <w:szCs w:val="28"/>
        </w:rPr>
        <w:t>（</w:t>
      </w:r>
      <w:r>
        <w:rPr>
          <w:rFonts w:ascii="Times New Roman"/>
          <w:szCs w:val="28"/>
        </w:rPr>
        <w:t>X15+X16</w:t>
      </w:r>
      <w:r>
        <w:rPr>
          <w:rFonts w:ascii="Times New Roman"/>
          <w:szCs w:val="28"/>
        </w:rPr>
        <w:t>）］（</w:t>
      </w:r>
      <w:r>
        <w:rPr>
          <w:rFonts w:ascii="Times New Roman"/>
          <w:szCs w:val="28"/>
        </w:rPr>
        <w:t>X17+X18+X19+X20+X21+X22</w:t>
      </w:r>
      <w:r>
        <w:rPr>
          <w:rFonts w:ascii="Times New Roman"/>
          <w:szCs w:val="28"/>
        </w:rPr>
        <w:t>）</w:t>
      </w:r>
    </w:p>
    <w:p w14:paraId="4C82B024" w14:textId="77777777" w:rsidR="00702B83" w:rsidRDefault="00000000">
      <w:pPr>
        <w:widowControl/>
        <w:snapToGrid w:val="0"/>
        <w:ind w:firstLine="560"/>
        <w:jc w:val="left"/>
        <w:rPr>
          <w:rFonts w:ascii="Times New Roman" w:hint="eastAsia"/>
          <w:szCs w:val="28"/>
        </w:rPr>
      </w:pPr>
      <w:r>
        <w:rPr>
          <w:rFonts w:ascii="Times New Roman"/>
          <w:szCs w:val="28"/>
        </w:rPr>
        <w:t>将上式展开可得出</w:t>
      </w:r>
      <w:r>
        <w:rPr>
          <w:rFonts w:ascii="Times New Roman"/>
          <w:szCs w:val="28"/>
        </w:rPr>
        <w:t>90</w:t>
      </w:r>
      <w:r>
        <w:rPr>
          <w:rFonts w:ascii="Times New Roman"/>
          <w:szCs w:val="28"/>
        </w:rPr>
        <w:t>个最小割集。</w:t>
      </w:r>
    </w:p>
    <w:p w14:paraId="4CAC2374" w14:textId="77777777" w:rsidR="00702B83" w:rsidRDefault="00000000">
      <w:pPr>
        <w:widowControl/>
        <w:snapToGrid w:val="0"/>
        <w:ind w:firstLine="560"/>
        <w:jc w:val="left"/>
        <w:rPr>
          <w:rFonts w:ascii="Times New Roman" w:hint="eastAsia"/>
          <w:szCs w:val="28"/>
        </w:rPr>
      </w:pPr>
      <w:r>
        <w:rPr>
          <w:rFonts w:ascii="Times New Roman"/>
          <w:szCs w:val="28"/>
        </w:rPr>
        <w:t>（</w:t>
      </w:r>
      <w:r>
        <w:rPr>
          <w:rFonts w:ascii="Times New Roman"/>
          <w:szCs w:val="28"/>
        </w:rPr>
        <w:t>2</w:t>
      </w:r>
      <w:r>
        <w:rPr>
          <w:rFonts w:ascii="Times New Roman"/>
          <w:szCs w:val="28"/>
        </w:rPr>
        <w:t>）求最小径集</w:t>
      </w:r>
    </w:p>
    <w:p w14:paraId="02D8F2D5" w14:textId="77777777" w:rsidR="00702B83" w:rsidRDefault="00000000">
      <w:pPr>
        <w:widowControl/>
        <w:snapToGrid w:val="0"/>
        <w:ind w:firstLine="560"/>
        <w:jc w:val="left"/>
        <w:rPr>
          <w:rFonts w:ascii="Times New Roman" w:hint="eastAsia"/>
          <w:szCs w:val="28"/>
        </w:rPr>
      </w:pPr>
      <w:r>
        <w:rPr>
          <w:rFonts w:ascii="Times New Roman"/>
          <w:szCs w:val="28"/>
        </w:rPr>
        <w:t>T</w:t>
      </w:r>
      <w:r>
        <w:rPr>
          <w:rFonts w:ascii="Times New Roman"/>
          <w:szCs w:val="28"/>
        </w:rPr>
        <w:t>‘</w:t>
      </w:r>
      <w:r>
        <w:rPr>
          <w:rFonts w:ascii="Times New Roman"/>
          <w:szCs w:val="28"/>
        </w:rPr>
        <w:t>=A1</w:t>
      </w:r>
      <w:r>
        <w:rPr>
          <w:rFonts w:ascii="Times New Roman"/>
          <w:szCs w:val="28"/>
        </w:rPr>
        <w:t>＇</w:t>
      </w:r>
      <w:r>
        <w:rPr>
          <w:rFonts w:ascii="Times New Roman"/>
          <w:szCs w:val="28"/>
        </w:rPr>
        <w:t>+A2</w:t>
      </w:r>
      <w:r>
        <w:rPr>
          <w:rFonts w:ascii="Times New Roman"/>
          <w:szCs w:val="28"/>
        </w:rPr>
        <w:t>＇</w:t>
      </w:r>
      <w:r>
        <w:rPr>
          <w:rFonts w:ascii="Times New Roman"/>
          <w:szCs w:val="28"/>
        </w:rPr>
        <w:t>=</w:t>
      </w:r>
      <w:r>
        <w:rPr>
          <w:rFonts w:ascii="Times New Roman"/>
          <w:szCs w:val="28"/>
        </w:rPr>
        <w:t>（</w:t>
      </w:r>
      <w:r>
        <w:rPr>
          <w:rFonts w:ascii="Times New Roman"/>
          <w:szCs w:val="28"/>
        </w:rPr>
        <w:t>B1</w:t>
      </w:r>
      <w:r>
        <w:rPr>
          <w:rFonts w:ascii="Times New Roman"/>
          <w:szCs w:val="28"/>
        </w:rPr>
        <w:t>＇</w:t>
      </w:r>
      <w:r>
        <w:rPr>
          <w:rFonts w:ascii="Times New Roman"/>
          <w:szCs w:val="28"/>
        </w:rPr>
        <w:t>B2</w:t>
      </w:r>
      <w:r>
        <w:rPr>
          <w:rFonts w:ascii="Times New Roman"/>
          <w:szCs w:val="28"/>
        </w:rPr>
        <w:t>＇</w:t>
      </w:r>
      <w:r>
        <w:rPr>
          <w:rFonts w:ascii="Times New Roman"/>
          <w:szCs w:val="28"/>
        </w:rPr>
        <w:t>B3</w:t>
      </w:r>
      <w:r>
        <w:rPr>
          <w:rFonts w:ascii="Times New Roman"/>
          <w:szCs w:val="28"/>
        </w:rPr>
        <w:t>＇</w:t>
      </w:r>
      <w:r>
        <w:rPr>
          <w:rFonts w:ascii="Times New Roman"/>
          <w:szCs w:val="28"/>
        </w:rPr>
        <w:t>B4</w:t>
      </w:r>
      <w:r>
        <w:rPr>
          <w:rFonts w:ascii="Times New Roman"/>
          <w:szCs w:val="28"/>
        </w:rPr>
        <w:t>＇）</w:t>
      </w:r>
      <w:r>
        <w:rPr>
          <w:rFonts w:ascii="Times New Roman"/>
          <w:szCs w:val="28"/>
        </w:rPr>
        <w:t>+B5</w:t>
      </w:r>
      <w:r>
        <w:rPr>
          <w:rFonts w:ascii="Times New Roman"/>
          <w:szCs w:val="28"/>
        </w:rPr>
        <w:t>＇</w:t>
      </w:r>
      <w:r>
        <w:rPr>
          <w:rFonts w:ascii="Times New Roman"/>
          <w:szCs w:val="28"/>
        </w:rPr>
        <w:t>B6</w:t>
      </w:r>
      <w:r>
        <w:rPr>
          <w:rFonts w:ascii="Times New Roman"/>
          <w:szCs w:val="28"/>
        </w:rPr>
        <w:t>＇</w:t>
      </w:r>
      <w:r>
        <w:rPr>
          <w:rFonts w:ascii="Times New Roman"/>
          <w:szCs w:val="28"/>
        </w:rPr>
        <w:t>X19</w:t>
      </w:r>
      <w:r>
        <w:rPr>
          <w:rFonts w:ascii="Times New Roman"/>
          <w:szCs w:val="28"/>
        </w:rPr>
        <w:t>＇</w:t>
      </w:r>
    </w:p>
    <w:p w14:paraId="57E8991D" w14:textId="77777777" w:rsidR="00702B83" w:rsidRDefault="00000000">
      <w:pPr>
        <w:widowControl/>
        <w:snapToGrid w:val="0"/>
        <w:ind w:firstLine="560"/>
        <w:jc w:val="left"/>
        <w:rPr>
          <w:rFonts w:ascii="Times New Roman" w:hint="eastAsia"/>
          <w:szCs w:val="28"/>
        </w:rPr>
      </w:pPr>
      <w:r>
        <w:rPr>
          <w:rFonts w:ascii="Times New Roman"/>
          <w:szCs w:val="28"/>
        </w:rPr>
        <w:t>=[X23</w:t>
      </w:r>
      <w:r>
        <w:rPr>
          <w:rFonts w:ascii="Times New Roman"/>
          <w:szCs w:val="28"/>
        </w:rPr>
        <w:t>＇</w:t>
      </w:r>
      <w:r>
        <w:rPr>
          <w:rFonts w:ascii="Times New Roman"/>
          <w:szCs w:val="28"/>
        </w:rPr>
        <w:t>+</w:t>
      </w:r>
      <w:r>
        <w:rPr>
          <w:rFonts w:ascii="Times New Roman"/>
          <w:szCs w:val="28"/>
        </w:rPr>
        <w:t>（</w:t>
      </w:r>
      <w:r>
        <w:rPr>
          <w:rFonts w:ascii="Times New Roman"/>
          <w:szCs w:val="28"/>
        </w:rPr>
        <w:t>X1</w:t>
      </w:r>
      <w:r>
        <w:rPr>
          <w:rFonts w:ascii="Times New Roman"/>
          <w:szCs w:val="28"/>
        </w:rPr>
        <w:t>＇</w:t>
      </w:r>
      <w:r>
        <w:rPr>
          <w:rFonts w:ascii="Times New Roman"/>
          <w:szCs w:val="28"/>
        </w:rPr>
        <w:t>X2</w:t>
      </w:r>
      <w:r>
        <w:rPr>
          <w:rFonts w:ascii="Times New Roman"/>
          <w:szCs w:val="28"/>
        </w:rPr>
        <w:t>＇</w:t>
      </w:r>
      <w:r>
        <w:rPr>
          <w:rFonts w:ascii="Times New Roman"/>
          <w:szCs w:val="28"/>
        </w:rPr>
        <w:t>X3</w:t>
      </w:r>
      <w:r>
        <w:rPr>
          <w:rFonts w:ascii="Times New Roman"/>
          <w:szCs w:val="28"/>
        </w:rPr>
        <w:t>＇</w:t>
      </w:r>
      <w:r>
        <w:rPr>
          <w:rFonts w:ascii="Times New Roman"/>
          <w:szCs w:val="28"/>
        </w:rPr>
        <w:t>X4</w:t>
      </w:r>
      <w:r>
        <w:rPr>
          <w:rFonts w:ascii="Times New Roman"/>
          <w:szCs w:val="28"/>
        </w:rPr>
        <w:t>＇</w:t>
      </w:r>
      <w:r>
        <w:rPr>
          <w:rFonts w:ascii="Times New Roman"/>
          <w:szCs w:val="28"/>
        </w:rPr>
        <w:t>X5</w:t>
      </w:r>
      <w:r>
        <w:rPr>
          <w:rFonts w:ascii="Times New Roman"/>
          <w:szCs w:val="28"/>
        </w:rPr>
        <w:t>＇</w:t>
      </w:r>
      <w:r>
        <w:rPr>
          <w:rFonts w:ascii="Times New Roman"/>
          <w:szCs w:val="28"/>
        </w:rPr>
        <w:t>X6</w:t>
      </w:r>
      <w:r>
        <w:rPr>
          <w:rFonts w:ascii="Times New Roman"/>
          <w:szCs w:val="28"/>
        </w:rPr>
        <w:t>＇</w:t>
      </w:r>
      <w:r>
        <w:rPr>
          <w:rFonts w:ascii="Times New Roman"/>
          <w:szCs w:val="28"/>
        </w:rPr>
        <w:t>X7</w:t>
      </w:r>
      <w:r>
        <w:rPr>
          <w:rFonts w:ascii="Times New Roman"/>
          <w:szCs w:val="28"/>
        </w:rPr>
        <w:t>＇</w:t>
      </w:r>
      <w:r>
        <w:rPr>
          <w:rFonts w:ascii="Times New Roman"/>
          <w:szCs w:val="28"/>
        </w:rPr>
        <w:t>X8</w:t>
      </w:r>
      <w:r>
        <w:rPr>
          <w:rFonts w:ascii="Times New Roman"/>
          <w:szCs w:val="28"/>
        </w:rPr>
        <w:t>＇</w:t>
      </w:r>
      <w:r>
        <w:rPr>
          <w:rFonts w:ascii="Times New Roman"/>
          <w:szCs w:val="28"/>
        </w:rPr>
        <w:t>X9</w:t>
      </w:r>
      <w:r>
        <w:rPr>
          <w:rFonts w:ascii="Times New Roman"/>
          <w:szCs w:val="28"/>
        </w:rPr>
        <w:t>＇</w:t>
      </w:r>
      <w:r>
        <w:rPr>
          <w:rFonts w:ascii="Times New Roman"/>
          <w:szCs w:val="28"/>
        </w:rPr>
        <w:t>X10</w:t>
      </w:r>
      <w:r>
        <w:rPr>
          <w:rFonts w:ascii="Times New Roman"/>
          <w:szCs w:val="28"/>
        </w:rPr>
        <w:t>＇）</w:t>
      </w:r>
      <w:r>
        <w:rPr>
          <w:rFonts w:ascii="Times New Roman"/>
          <w:szCs w:val="28"/>
        </w:rPr>
        <w:t>][X11</w:t>
      </w:r>
      <w:r>
        <w:rPr>
          <w:rFonts w:ascii="Times New Roman"/>
          <w:szCs w:val="28"/>
        </w:rPr>
        <w:t>＇</w:t>
      </w:r>
      <w:r>
        <w:rPr>
          <w:rFonts w:ascii="Times New Roman"/>
          <w:szCs w:val="28"/>
        </w:rPr>
        <w:t>+</w:t>
      </w:r>
      <w:r>
        <w:rPr>
          <w:rFonts w:ascii="Times New Roman"/>
          <w:szCs w:val="28"/>
        </w:rPr>
        <w:t>（</w:t>
      </w:r>
      <w:r>
        <w:rPr>
          <w:rFonts w:ascii="Times New Roman"/>
          <w:szCs w:val="28"/>
        </w:rPr>
        <w:t>X12</w:t>
      </w:r>
      <w:r>
        <w:rPr>
          <w:rFonts w:ascii="Times New Roman"/>
          <w:szCs w:val="28"/>
        </w:rPr>
        <w:t>＇</w:t>
      </w:r>
      <w:r>
        <w:rPr>
          <w:rFonts w:ascii="Times New Roman"/>
          <w:szCs w:val="28"/>
        </w:rPr>
        <w:t>X13</w:t>
      </w:r>
      <w:r>
        <w:rPr>
          <w:rFonts w:ascii="Times New Roman"/>
          <w:szCs w:val="28"/>
        </w:rPr>
        <w:t>＇</w:t>
      </w:r>
      <w:r>
        <w:rPr>
          <w:rFonts w:ascii="Times New Roman"/>
          <w:szCs w:val="28"/>
        </w:rPr>
        <w:t>X14</w:t>
      </w:r>
      <w:r>
        <w:rPr>
          <w:rFonts w:ascii="Times New Roman"/>
          <w:szCs w:val="28"/>
        </w:rPr>
        <w:t>＇）</w:t>
      </w:r>
      <w:r>
        <w:rPr>
          <w:rFonts w:ascii="Times New Roman"/>
          <w:szCs w:val="28"/>
        </w:rPr>
        <w:t>]X15</w:t>
      </w:r>
      <w:r>
        <w:rPr>
          <w:rFonts w:ascii="Times New Roman"/>
          <w:szCs w:val="28"/>
        </w:rPr>
        <w:t>＇</w:t>
      </w:r>
      <w:r>
        <w:rPr>
          <w:rFonts w:ascii="Times New Roman"/>
          <w:szCs w:val="28"/>
        </w:rPr>
        <w:t>X16</w:t>
      </w:r>
      <w:r>
        <w:rPr>
          <w:rFonts w:ascii="Times New Roman"/>
          <w:szCs w:val="28"/>
        </w:rPr>
        <w:t>＇</w:t>
      </w:r>
      <w:r>
        <w:rPr>
          <w:rFonts w:ascii="Times New Roman"/>
          <w:szCs w:val="28"/>
        </w:rPr>
        <w:t>+X17</w:t>
      </w:r>
      <w:r>
        <w:rPr>
          <w:rFonts w:ascii="Times New Roman"/>
          <w:szCs w:val="28"/>
        </w:rPr>
        <w:t>＇</w:t>
      </w:r>
      <w:r>
        <w:rPr>
          <w:rFonts w:ascii="Times New Roman"/>
          <w:szCs w:val="28"/>
        </w:rPr>
        <w:t>X18</w:t>
      </w:r>
      <w:r>
        <w:rPr>
          <w:rFonts w:ascii="Times New Roman"/>
          <w:szCs w:val="28"/>
        </w:rPr>
        <w:t>＇</w:t>
      </w:r>
      <w:r>
        <w:rPr>
          <w:rFonts w:ascii="Times New Roman"/>
          <w:szCs w:val="28"/>
        </w:rPr>
        <w:t>X19</w:t>
      </w:r>
      <w:r>
        <w:rPr>
          <w:rFonts w:ascii="Times New Roman"/>
          <w:szCs w:val="28"/>
        </w:rPr>
        <w:t>＇</w:t>
      </w:r>
      <w:r>
        <w:rPr>
          <w:rFonts w:ascii="Times New Roman"/>
          <w:szCs w:val="28"/>
        </w:rPr>
        <w:t>X20</w:t>
      </w:r>
      <w:r>
        <w:rPr>
          <w:rFonts w:ascii="Times New Roman"/>
          <w:szCs w:val="28"/>
        </w:rPr>
        <w:t>＇</w:t>
      </w:r>
      <w:r>
        <w:rPr>
          <w:rFonts w:ascii="Times New Roman"/>
          <w:szCs w:val="28"/>
        </w:rPr>
        <w:t>X21</w:t>
      </w:r>
      <w:r>
        <w:rPr>
          <w:rFonts w:ascii="Times New Roman"/>
          <w:szCs w:val="28"/>
        </w:rPr>
        <w:t>＇</w:t>
      </w:r>
      <w:r>
        <w:rPr>
          <w:rFonts w:ascii="Times New Roman"/>
          <w:szCs w:val="28"/>
        </w:rPr>
        <w:t>X22</w:t>
      </w:r>
      <w:r>
        <w:rPr>
          <w:rFonts w:ascii="Times New Roman"/>
          <w:szCs w:val="28"/>
        </w:rPr>
        <w:t>＇</w:t>
      </w:r>
    </w:p>
    <w:p w14:paraId="1146CF2C" w14:textId="77777777" w:rsidR="00702B83" w:rsidRDefault="00000000">
      <w:pPr>
        <w:widowControl/>
        <w:snapToGrid w:val="0"/>
        <w:ind w:firstLine="560"/>
        <w:jc w:val="left"/>
        <w:rPr>
          <w:rFonts w:ascii="Times New Roman" w:hint="eastAsia"/>
          <w:szCs w:val="28"/>
        </w:rPr>
      </w:pPr>
      <w:r>
        <w:rPr>
          <w:rFonts w:ascii="Times New Roman"/>
          <w:szCs w:val="28"/>
        </w:rPr>
        <w:t>将上式展开可得出</w:t>
      </w:r>
      <w:r>
        <w:rPr>
          <w:rFonts w:ascii="Times New Roman"/>
          <w:szCs w:val="28"/>
        </w:rPr>
        <w:t>5</w:t>
      </w:r>
      <w:r>
        <w:rPr>
          <w:rFonts w:ascii="Times New Roman"/>
          <w:szCs w:val="28"/>
        </w:rPr>
        <w:t>个最小径集，分别为：</w:t>
      </w:r>
    </w:p>
    <w:p w14:paraId="64868919" w14:textId="77777777" w:rsidR="00702B83" w:rsidRDefault="00000000">
      <w:pPr>
        <w:widowControl/>
        <w:snapToGrid w:val="0"/>
        <w:ind w:firstLine="560"/>
        <w:jc w:val="left"/>
        <w:rPr>
          <w:rFonts w:ascii="Times New Roman" w:hint="eastAsia"/>
          <w:szCs w:val="28"/>
        </w:rPr>
      </w:pPr>
      <w:r>
        <w:rPr>
          <w:rFonts w:ascii="Times New Roman"/>
          <w:szCs w:val="28"/>
        </w:rPr>
        <w:t>P1={X23</w:t>
      </w:r>
      <w:r>
        <w:rPr>
          <w:rFonts w:ascii="Times New Roman"/>
          <w:szCs w:val="28"/>
        </w:rPr>
        <w:t>，</w:t>
      </w:r>
      <w:r>
        <w:rPr>
          <w:rFonts w:ascii="Times New Roman"/>
          <w:szCs w:val="28"/>
        </w:rPr>
        <w:t>X11</w:t>
      </w:r>
      <w:r>
        <w:rPr>
          <w:rFonts w:ascii="Times New Roman"/>
          <w:szCs w:val="28"/>
        </w:rPr>
        <w:t>，</w:t>
      </w:r>
      <w:r>
        <w:rPr>
          <w:rFonts w:ascii="Times New Roman"/>
          <w:szCs w:val="28"/>
        </w:rPr>
        <w:t>X15</w:t>
      </w:r>
      <w:r>
        <w:rPr>
          <w:rFonts w:ascii="Times New Roman"/>
          <w:szCs w:val="28"/>
        </w:rPr>
        <w:t>，</w:t>
      </w:r>
      <w:r>
        <w:rPr>
          <w:rFonts w:ascii="Times New Roman"/>
          <w:szCs w:val="28"/>
        </w:rPr>
        <w:t>X16}</w:t>
      </w:r>
      <w:r>
        <w:rPr>
          <w:rFonts w:ascii="Times New Roman"/>
          <w:szCs w:val="28"/>
        </w:rPr>
        <w:t>；</w:t>
      </w:r>
    </w:p>
    <w:p w14:paraId="1846742D" w14:textId="77777777" w:rsidR="00702B83" w:rsidRDefault="00000000">
      <w:pPr>
        <w:widowControl/>
        <w:snapToGrid w:val="0"/>
        <w:ind w:firstLine="560"/>
        <w:jc w:val="left"/>
        <w:rPr>
          <w:rFonts w:ascii="Times New Roman" w:hint="eastAsia"/>
          <w:szCs w:val="28"/>
        </w:rPr>
      </w:pPr>
      <w:r>
        <w:rPr>
          <w:rFonts w:ascii="Times New Roman"/>
          <w:szCs w:val="28"/>
        </w:rPr>
        <w:t>P2={X23</w:t>
      </w:r>
      <w:r>
        <w:rPr>
          <w:rFonts w:ascii="Times New Roman"/>
          <w:szCs w:val="28"/>
        </w:rPr>
        <w:t>，</w:t>
      </w:r>
      <w:r>
        <w:rPr>
          <w:rFonts w:ascii="Times New Roman"/>
          <w:szCs w:val="28"/>
        </w:rPr>
        <w:t>X12</w:t>
      </w:r>
      <w:r>
        <w:rPr>
          <w:rFonts w:ascii="Times New Roman"/>
          <w:szCs w:val="28"/>
        </w:rPr>
        <w:t>，</w:t>
      </w:r>
      <w:r>
        <w:rPr>
          <w:rFonts w:ascii="Times New Roman"/>
          <w:szCs w:val="28"/>
        </w:rPr>
        <w:t>X13</w:t>
      </w:r>
      <w:r>
        <w:rPr>
          <w:rFonts w:ascii="Times New Roman"/>
          <w:szCs w:val="28"/>
        </w:rPr>
        <w:t>，</w:t>
      </w:r>
      <w:r>
        <w:rPr>
          <w:rFonts w:ascii="Times New Roman"/>
          <w:szCs w:val="28"/>
        </w:rPr>
        <w:t>X14</w:t>
      </w:r>
      <w:r>
        <w:rPr>
          <w:rFonts w:ascii="Times New Roman"/>
          <w:szCs w:val="28"/>
        </w:rPr>
        <w:t>，</w:t>
      </w:r>
      <w:r>
        <w:rPr>
          <w:rFonts w:ascii="Times New Roman"/>
          <w:szCs w:val="28"/>
        </w:rPr>
        <w:t>X15</w:t>
      </w:r>
      <w:r>
        <w:rPr>
          <w:rFonts w:ascii="Times New Roman"/>
          <w:szCs w:val="28"/>
        </w:rPr>
        <w:t>，</w:t>
      </w:r>
      <w:r>
        <w:rPr>
          <w:rFonts w:ascii="Times New Roman"/>
          <w:szCs w:val="28"/>
        </w:rPr>
        <w:t>X16}</w:t>
      </w:r>
      <w:r>
        <w:rPr>
          <w:rFonts w:ascii="Times New Roman"/>
          <w:szCs w:val="28"/>
        </w:rPr>
        <w:t>；</w:t>
      </w:r>
    </w:p>
    <w:p w14:paraId="61E3B1FF" w14:textId="77777777" w:rsidR="00702B83" w:rsidRDefault="00000000">
      <w:pPr>
        <w:widowControl/>
        <w:snapToGrid w:val="0"/>
        <w:ind w:firstLine="560"/>
        <w:jc w:val="left"/>
        <w:rPr>
          <w:rFonts w:ascii="Times New Roman" w:hint="eastAsia"/>
          <w:szCs w:val="28"/>
        </w:rPr>
      </w:pPr>
      <w:r>
        <w:rPr>
          <w:rFonts w:ascii="Times New Roman"/>
          <w:szCs w:val="28"/>
        </w:rPr>
        <w:t>P3={X1</w:t>
      </w:r>
      <w:r>
        <w:rPr>
          <w:rFonts w:ascii="Times New Roman"/>
          <w:szCs w:val="28"/>
        </w:rPr>
        <w:t>，</w:t>
      </w:r>
      <w:r>
        <w:rPr>
          <w:rFonts w:ascii="Times New Roman"/>
          <w:szCs w:val="28"/>
        </w:rPr>
        <w:t>X2</w:t>
      </w:r>
      <w:r>
        <w:rPr>
          <w:rFonts w:ascii="Times New Roman"/>
          <w:szCs w:val="28"/>
        </w:rPr>
        <w:t>，</w:t>
      </w:r>
      <w:r>
        <w:rPr>
          <w:rFonts w:ascii="Times New Roman"/>
          <w:szCs w:val="28"/>
        </w:rPr>
        <w:t>X3</w:t>
      </w:r>
      <w:r>
        <w:rPr>
          <w:rFonts w:ascii="Times New Roman"/>
          <w:szCs w:val="28"/>
        </w:rPr>
        <w:t>，</w:t>
      </w:r>
      <w:r>
        <w:rPr>
          <w:rFonts w:ascii="Times New Roman"/>
          <w:szCs w:val="28"/>
        </w:rPr>
        <w:t>X4</w:t>
      </w:r>
      <w:r>
        <w:rPr>
          <w:rFonts w:ascii="Times New Roman"/>
          <w:szCs w:val="28"/>
        </w:rPr>
        <w:t>，</w:t>
      </w:r>
      <w:r>
        <w:rPr>
          <w:rFonts w:ascii="Times New Roman"/>
          <w:szCs w:val="28"/>
        </w:rPr>
        <w:t>X5</w:t>
      </w:r>
      <w:r>
        <w:rPr>
          <w:rFonts w:ascii="Times New Roman"/>
          <w:szCs w:val="28"/>
        </w:rPr>
        <w:t>，</w:t>
      </w:r>
      <w:r>
        <w:rPr>
          <w:rFonts w:ascii="Times New Roman"/>
          <w:szCs w:val="28"/>
        </w:rPr>
        <w:t>X6</w:t>
      </w:r>
      <w:r>
        <w:rPr>
          <w:rFonts w:ascii="Times New Roman"/>
          <w:szCs w:val="28"/>
        </w:rPr>
        <w:t>，</w:t>
      </w:r>
      <w:r>
        <w:rPr>
          <w:rFonts w:ascii="Times New Roman"/>
          <w:szCs w:val="28"/>
        </w:rPr>
        <w:t>X7</w:t>
      </w:r>
      <w:r>
        <w:rPr>
          <w:rFonts w:ascii="Times New Roman"/>
          <w:szCs w:val="28"/>
        </w:rPr>
        <w:t>，</w:t>
      </w:r>
      <w:r>
        <w:rPr>
          <w:rFonts w:ascii="Times New Roman"/>
          <w:szCs w:val="28"/>
        </w:rPr>
        <w:t>X8</w:t>
      </w:r>
      <w:r>
        <w:rPr>
          <w:rFonts w:ascii="Times New Roman"/>
          <w:szCs w:val="28"/>
        </w:rPr>
        <w:t>，</w:t>
      </w:r>
      <w:r>
        <w:rPr>
          <w:rFonts w:ascii="Times New Roman"/>
          <w:szCs w:val="28"/>
        </w:rPr>
        <w:t>X9</w:t>
      </w:r>
      <w:r>
        <w:rPr>
          <w:rFonts w:ascii="Times New Roman"/>
          <w:szCs w:val="28"/>
        </w:rPr>
        <w:t>，</w:t>
      </w:r>
      <w:r>
        <w:rPr>
          <w:rFonts w:ascii="Times New Roman"/>
          <w:szCs w:val="28"/>
        </w:rPr>
        <w:t>X10</w:t>
      </w:r>
      <w:r>
        <w:rPr>
          <w:rFonts w:ascii="Times New Roman"/>
          <w:szCs w:val="28"/>
        </w:rPr>
        <w:t>，</w:t>
      </w:r>
      <w:r>
        <w:rPr>
          <w:rFonts w:ascii="Times New Roman"/>
          <w:szCs w:val="28"/>
        </w:rPr>
        <w:t>X11</w:t>
      </w:r>
      <w:r>
        <w:rPr>
          <w:rFonts w:ascii="Times New Roman"/>
          <w:szCs w:val="28"/>
        </w:rPr>
        <w:t>，</w:t>
      </w:r>
      <w:r>
        <w:rPr>
          <w:rFonts w:ascii="Times New Roman"/>
          <w:szCs w:val="28"/>
        </w:rPr>
        <w:t>X15</w:t>
      </w:r>
      <w:r>
        <w:rPr>
          <w:rFonts w:ascii="Times New Roman"/>
          <w:szCs w:val="28"/>
        </w:rPr>
        <w:t>，</w:t>
      </w:r>
      <w:r>
        <w:rPr>
          <w:rFonts w:ascii="Times New Roman"/>
          <w:szCs w:val="28"/>
        </w:rPr>
        <w:t>X16}</w:t>
      </w:r>
      <w:r>
        <w:rPr>
          <w:rFonts w:ascii="Times New Roman"/>
          <w:szCs w:val="28"/>
        </w:rPr>
        <w:t>；</w:t>
      </w:r>
    </w:p>
    <w:p w14:paraId="773060B2" w14:textId="77777777" w:rsidR="00702B83" w:rsidRDefault="00000000">
      <w:pPr>
        <w:widowControl/>
        <w:snapToGrid w:val="0"/>
        <w:ind w:firstLine="560"/>
        <w:jc w:val="left"/>
        <w:rPr>
          <w:rFonts w:ascii="Times New Roman" w:hint="eastAsia"/>
          <w:szCs w:val="28"/>
        </w:rPr>
      </w:pPr>
      <w:r>
        <w:rPr>
          <w:rFonts w:ascii="Times New Roman"/>
          <w:szCs w:val="28"/>
        </w:rPr>
        <w:t>P4={X1</w:t>
      </w:r>
      <w:r>
        <w:rPr>
          <w:rFonts w:ascii="Times New Roman"/>
          <w:szCs w:val="28"/>
        </w:rPr>
        <w:t>，</w:t>
      </w:r>
      <w:r>
        <w:rPr>
          <w:rFonts w:ascii="Times New Roman"/>
          <w:szCs w:val="28"/>
        </w:rPr>
        <w:t>X2</w:t>
      </w:r>
      <w:r>
        <w:rPr>
          <w:rFonts w:ascii="Times New Roman"/>
          <w:szCs w:val="28"/>
        </w:rPr>
        <w:t>，</w:t>
      </w:r>
      <w:r>
        <w:rPr>
          <w:rFonts w:ascii="Times New Roman"/>
          <w:szCs w:val="28"/>
        </w:rPr>
        <w:t>X3</w:t>
      </w:r>
      <w:r>
        <w:rPr>
          <w:rFonts w:ascii="Times New Roman"/>
          <w:szCs w:val="28"/>
        </w:rPr>
        <w:t>，</w:t>
      </w:r>
      <w:r>
        <w:rPr>
          <w:rFonts w:ascii="Times New Roman"/>
          <w:szCs w:val="28"/>
        </w:rPr>
        <w:t>X4</w:t>
      </w:r>
      <w:r>
        <w:rPr>
          <w:rFonts w:ascii="Times New Roman"/>
          <w:szCs w:val="28"/>
        </w:rPr>
        <w:t>，</w:t>
      </w:r>
      <w:r>
        <w:rPr>
          <w:rFonts w:ascii="Times New Roman"/>
          <w:szCs w:val="28"/>
        </w:rPr>
        <w:t>X5</w:t>
      </w:r>
      <w:r>
        <w:rPr>
          <w:rFonts w:ascii="Times New Roman"/>
          <w:szCs w:val="28"/>
        </w:rPr>
        <w:t>，</w:t>
      </w:r>
      <w:r>
        <w:rPr>
          <w:rFonts w:ascii="Times New Roman"/>
          <w:szCs w:val="28"/>
        </w:rPr>
        <w:t>X6</w:t>
      </w:r>
      <w:r>
        <w:rPr>
          <w:rFonts w:ascii="Times New Roman"/>
          <w:szCs w:val="28"/>
        </w:rPr>
        <w:t>，</w:t>
      </w:r>
      <w:r>
        <w:rPr>
          <w:rFonts w:ascii="Times New Roman"/>
          <w:szCs w:val="28"/>
        </w:rPr>
        <w:t>X7</w:t>
      </w:r>
      <w:r>
        <w:rPr>
          <w:rFonts w:ascii="Times New Roman"/>
          <w:szCs w:val="28"/>
        </w:rPr>
        <w:t>，</w:t>
      </w:r>
      <w:r>
        <w:rPr>
          <w:rFonts w:ascii="Times New Roman"/>
          <w:szCs w:val="28"/>
        </w:rPr>
        <w:t>X8</w:t>
      </w:r>
      <w:r>
        <w:rPr>
          <w:rFonts w:ascii="Times New Roman"/>
          <w:szCs w:val="28"/>
        </w:rPr>
        <w:t>，</w:t>
      </w:r>
      <w:r>
        <w:rPr>
          <w:rFonts w:ascii="Times New Roman"/>
          <w:szCs w:val="28"/>
        </w:rPr>
        <w:t>X9</w:t>
      </w:r>
      <w:r>
        <w:rPr>
          <w:rFonts w:ascii="Times New Roman"/>
          <w:szCs w:val="28"/>
        </w:rPr>
        <w:t>，</w:t>
      </w:r>
      <w:r>
        <w:rPr>
          <w:rFonts w:ascii="Times New Roman"/>
          <w:szCs w:val="28"/>
        </w:rPr>
        <w:t>X10</w:t>
      </w:r>
      <w:r>
        <w:rPr>
          <w:rFonts w:ascii="Times New Roman"/>
          <w:szCs w:val="28"/>
        </w:rPr>
        <w:t>，</w:t>
      </w:r>
      <w:r>
        <w:rPr>
          <w:rFonts w:ascii="Times New Roman"/>
          <w:szCs w:val="28"/>
        </w:rPr>
        <w:t>X12</w:t>
      </w:r>
      <w:r>
        <w:rPr>
          <w:rFonts w:ascii="Times New Roman"/>
          <w:szCs w:val="28"/>
        </w:rPr>
        <w:t>，</w:t>
      </w:r>
      <w:r>
        <w:rPr>
          <w:rFonts w:ascii="Times New Roman"/>
          <w:szCs w:val="28"/>
        </w:rPr>
        <w:t>X13</w:t>
      </w:r>
      <w:r>
        <w:rPr>
          <w:rFonts w:ascii="Times New Roman"/>
          <w:szCs w:val="28"/>
        </w:rPr>
        <w:t>，</w:t>
      </w:r>
      <w:r>
        <w:rPr>
          <w:rFonts w:ascii="Times New Roman"/>
          <w:szCs w:val="28"/>
        </w:rPr>
        <w:t>X14</w:t>
      </w:r>
      <w:r>
        <w:rPr>
          <w:rFonts w:ascii="Times New Roman"/>
          <w:szCs w:val="28"/>
        </w:rPr>
        <w:t>，</w:t>
      </w:r>
      <w:r>
        <w:rPr>
          <w:rFonts w:ascii="Times New Roman"/>
          <w:szCs w:val="28"/>
        </w:rPr>
        <w:t>X15</w:t>
      </w:r>
      <w:r>
        <w:rPr>
          <w:rFonts w:ascii="Times New Roman"/>
          <w:szCs w:val="28"/>
        </w:rPr>
        <w:t>，</w:t>
      </w:r>
      <w:r>
        <w:rPr>
          <w:rFonts w:ascii="Times New Roman"/>
          <w:szCs w:val="28"/>
        </w:rPr>
        <w:t>X16}</w:t>
      </w:r>
      <w:r>
        <w:rPr>
          <w:rFonts w:ascii="Times New Roman"/>
          <w:szCs w:val="28"/>
        </w:rPr>
        <w:t>；</w:t>
      </w:r>
    </w:p>
    <w:p w14:paraId="15FA7D6F" w14:textId="77777777" w:rsidR="00702B83" w:rsidRDefault="00000000">
      <w:pPr>
        <w:widowControl/>
        <w:snapToGrid w:val="0"/>
        <w:ind w:firstLine="560"/>
        <w:jc w:val="left"/>
        <w:rPr>
          <w:rFonts w:ascii="Times New Roman" w:hint="eastAsia"/>
          <w:szCs w:val="28"/>
        </w:rPr>
      </w:pPr>
      <w:r>
        <w:rPr>
          <w:rFonts w:ascii="Times New Roman"/>
          <w:szCs w:val="28"/>
        </w:rPr>
        <w:t>P5={X17</w:t>
      </w:r>
      <w:r>
        <w:rPr>
          <w:rFonts w:ascii="Times New Roman"/>
          <w:szCs w:val="28"/>
        </w:rPr>
        <w:t>，</w:t>
      </w:r>
      <w:r>
        <w:rPr>
          <w:rFonts w:ascii="Times New Roman"/>
          <w:szCs w:val="28"/>
        </w:rPr>
        <w:t>X18</w:t>
      </w:r>
      <w:r>
        <w:rPr>
          <w:rFonts w:ascii="Times New Roman"/>
          <w:szCs w:val="28"/>
        </w:rPr>
        <w:t>，</w:t>
      </w:r>
      <w:r>
        <w:rPr>
          <w:rFonts w:ascii="Times New Roman"/>
          <w:szCs w:val="28"/>
        </w:rPr>
        <w:t>X19</w:t>
      </w:r>
      <w:r>
        <w:rPr>
          <w:rFonts w:ascii="Times New Roman"/>
          <w:szCs w:val="28"/>
        </w:rPr>
        <w:t>，</w:t>
      </w:r>
      <w:r>
        <w:rPr>
          <w:rFonts w:ascii="Times New Roman"/>
          <w:szCs w:val="28"/>
        </w:rPr>
        <w:t>X20</w:t>
      </w:r>
      <w:r>
        <w:rPr>
          <w:rFonts w:ascii="Times New Roman"/>
          <w:szCs w:val="28"/>
        </w:rPr>
        <w:t>，</w:t>
      </w:r>
      <w:r>
        <w:rPr>
          <w:rFonts w:ascii="Times New Roman"/>
          <w:szCs w:val="28"/>
        </w:rPr>
        <w:t>X21</w:t>
      </w:r>
      <w:r>
        <w:rPr>
          <w:rFonts w:ascii="Times New Roman"/>
          <w:szCs w:val="28"/>
        </w:rPr>
        <w:t>，</w:t>
      </w:r>
      <w:r>
        <w:rPr>
          <w:rFonts w:ascii="Times New Roman"/>
          <w:szCs w:val="28"/>
        </w:rPr>
        <w:t>X22}</w:t>
      </w:r>
      <w:r>
        <w:rPr>
          <w:rFonts w:ascii="Times New Roman"/>
          <w:szCs w:val="28"/>
        </w:rPr>
        <w:t>；</w:t>
      </w:r>
    </w:p>
    <w:p w14:paraId="45AACD09" w14:textId="77777777" w:rsidR="00702B83" w:rsidRDefault="00000000">
      <w:pPr>
        <w:widowControl/>
        <w:snapToGrid w:val="0"/>
        <w:ind w:firstLine="560"/>
        <w:jc w:val="left"/>
        <w:rPr>
          <w:rFonts w:ascii="Times New Roman" w:hint="eastAsia"/>
          <w:szCs w:val="28"/>
        </w:rPr>
      </w:pPr>
      <w:r>
        <w:rPr>
          <w:rFonts w:ascii="Times New Roman"/>
          <w:szCs w:val="28"/>
        </w:rPr>
        <w:t>（</w:t>
      </w:r>
      <w:r>
        <w:rPr>
          <w:rFonts w:ascii="Times New Roman"/>
          <w:szCs w:val="28"/>
        </w:rPr>
        <w:t>3</w:t>
      </w:r>
      <w:r>
        <w:rPr>
          <w:rFonts w:ascii="Times New Roman"/>
          <w:szCs w:val="28"/>
        </w:rPr>
        <w:t>）结构重要度分析</w:t>
      </w:r>
    </w:p>
    <w:p w14:paraId="4488B793" w14:textId="77777777" w:rsidR="00702B83" w:rsidRDefault="00000000">
      <w:pPr>
        <w:widowControl/>
        <w:snapToGrid w:val="0"/>
        <w:ind w:firstLine="560"/>
        <w:jc w:val="left"/>
        <w:rPr>
          <w:rFonts w:ascii="Times New Roman" w:hint="eastAsia"/>
          <w:szCs w:val="28"/>
        </w:rPr>
      </w:pPr>
      <w:r>
        <w:rPr>
          <w:rFonts w:ascii="Times New Roman"/>
          <w:szCs w:val="28"/>
        </w:rPr>
        <w:t>根据最小径集和结构重要度近似判断法，得出各基本事件的结构重要度排列顺序如下：</w:t>
      </w:r>
    </w:p>
    <w:p w14:paraId="4BF74C0E" w14:textId="77777777" w:rsidR="00702B83" w:rsidRDefault="00000000">
      <w:pPr>
        <w:widowControl/>
        <w:snapToGrid w:val="0"/>
        <w:ind w:firstLine="560"/>
        <w:jc w:val="left"/>
        <w:rPr>
          <w:rFonts w:ascii="Times New Roman" w:hint="eastAsia"/>
          <w:szCs w:val="28"/>
        </w:rPr>
      </w:pPr>
      <w:r>
        <w:rPr>
          <w:rFonts w:ascii="Times New Roman"/>
          <w:szCs w:val="28"/>
        </w:rPr>
        <w:t>I</w:t>
      </w:r>
      <w:r>
        <w:rPr>
          <w:rFonts w:ascii="Times New Roman"/>
          <w:szCs w:val="28"/>
        </w:rPr>
        <w:t>（</w:t>
      </w:r>
      <w:r>
        <w:rPr>
          <w:rFonts w:ascii="Times New Roman"/>
          <w:szCs w:val="28"/>
        </w:rPr>
        <w:t>15</w:t>
      </w:r>
      <w:r>
        <w:rPr>
          <w:rFonts w:ascii="Times New Roman"/>
          <w:szCs w:val="28"/>
        </w:rPr>
        <w:t>）</w:t>
      </w:r>
      <w:r>
        <w:rPr>
          <w:rFonts w:ascii="Times New Roman"/>
          <w:szCs w:val="28"/>
        </w:rPr>
        <w:t>=I</w:t>
      </w:r>
      <w:r>
        <w:rPr>
          <w:rFonts w:ascii="Times New Roman"/>
          <w:szCs w:val="28"/>
        </w:rPr>
        <w:t>（</w:t>
      </w:r>
      <w:r>
        <w:rPr>
          <w:rFonts w:ascii="Times New Roman"/>
          <w:szCs w:val="28"/>
        </w:rPr>
        <w:t>16</w:t>
      </w:r>
      <w:r>
        <w:rPr>
          <w:rFonts w:ascii="Times New Roman"/>
          <w:szCs w:val="28"/>
        </w:rPr>
        <w:t>）＞</w:t>
      </w:r>
      <w:r>
        <w:rPr>
          <w:rFonts w:ascii="Times New Roman"/>
          <w:szCs w:val="28"/>
        </w:rPr>
        <w:t>I</w:t>
      </w:r>
      <w:r>
        <w:rPr>
          <w:rFonts w:ascii="Times New Roman"/>
          <w:szCs w:val="28"/>
        </w:rPr>
        <w:t>（</w:t>
      </w:r>
      <w:r>
        <w:rPr>
          <w:rFonts w:ascii="Times New Roman"/>
          <w:szCs w:val="28"/>
        </w:rPr>
        <w:t>23</w:t>
      </w:r>
      <w:r>
        <w:rPr>
          <w:rFonts w:ascii="Times New Roman"/>
          <w:szCs w:val="28"/>
        </w:rPr>
        <w:t>）＞</w:t>
      </w:r>
      <w:r>
        <w:rPr>
          <w:rFonts w:ascii="Times New Roman"/>
          <w:szCs w:val="28"/>
        </w:rPr>
        <w:t>I</w:t>
      </w:r>
      <w:r>
        <w:rPr>
          <w:rFonts w:ascii="Times New Roman"/>
          <w:szCs w:val="28"/>
        </w:rPr>
        <w:t>（</w:t>
      </w:r>
      <w:r>
        <w:rPr>
          <w:rFonts w:ascii="Times New Roman"/>
          <w:szCs w:val="28"/>
        </w:rPr>
        <w:t>11</w:t>
      </w:r>
      <w:r>
        <w:rPr>
          <w:rFonts w:ascii="Times New Roman"/>
          <w:szCs w:val="28"/>
        </w:rPr>
        <w:t>）＞</w:t>
      </w:r>
      <w:r>
        <w:rPr>
          <w:rFonts w:ascii="Times New Roman"/>
          <w:szCs w:val="28"/>
        </w:rPr>
        <w:t>I</w:t>
      </w:r>
      <w:r>
        <w:rPr>
          <w:rFonts w:ascii="Times New Roman"/>
          <w:szCs w:val="28"/>
        </w:rPr>
        <w:t>（</w:t>
      </w:r>
      <w:r>
        <w:rPr>
          <w:rFonts w:ascii="Times New Roman"/>
          <w:szCs w:val="28"/>
        </w:rPr>
        <w:t>12</w:t>
      </w:r>
      <w:r>
        <w:rPr>
          <w:rFonts w:ascii="Times New Roman"/>
          <w:szCs w:val="28"/>
        </w:rPr>
        <w:t>）</w:t>
      </w:r>
      <w:r>
        <w:rPr>
          <w:rFonts w:ascii="Times New Roman"/>
          <w:szCs w:val="28"/>
        </w:rPr>
        <w:t>=I</w:t>
      </w:r>
      <w:r>
        <w:rPr>
          <w:rFonts w:ascii="Times New Roman"/>
          <w:szCs w:val="28"/>
        </w:rPr>
        <w:t>（</w:t>
      </w:r>
      <w:r>
        <w:rPr>
          <w:rFonts w:ascii="Times New Roman"/>
          <w:szCs w:val="28"/>
        </w:rPr>
        <w:t>13</w:t>
      </w:r>
      <w:r>
        <w:rPr>
          <w:rFonts w:ascii="Times New Roman"/>
          <w:szCs w:val="28"/>
        </w:rPr>
        <w:t>）</w:t>
      </w:r>
      <w:r>
        <w:rPr>
          <w:rFonts w:ascii="Times New Roman"/>
          <w:szCs w:val="28"/>
        </w:rPr>
        <w:t>=I</w:t>
      </w:r>
      <w:r>
        <w:rPr>
          <w:rFonts w:ascii="Times New Roman"/>
          <w:szCs w:val="28"/>
        </w:rPr>
        <w:t>（</w:t>
      </w:r>
      <w:r>
        <w:rPr>
          <w:rFonts w:ascii="Times New Roman"/>
          <w:szCs w:val="28"/>
        </w:rPr>
        <w:t>14</w:t>
      </w:r>
      <w:r>
        <w:rPr>
          <w:rFonts w:ascii="Times New Roman"/>
          <w:szCs w:val="28"/>
        </w:rPr>
        <w:t>）＞</w:t>
      </w:r>
      <w:r>
        <w:rPr>
          <w:rFonts w:ascii="Times New Roman"/>
          <w:szCs w:val="28"/>
        </w:rPr>
        <w:t>I</w:t>
      </w:r>
      <w:r>
        <w:rPr>
          <w:rFonts w:ascii="Times New Roman"/>
          <w:szCs w:val="28"/>
        </w:rPr>
        <w:t>（</w:t>
      </w:r>
      <w:r>
        <w:rPr>
          <w:rFonts w:ascii="Times New Roman"/>
          <w:szCs w:val="28"/>
        </w:rPr>
        <w:t>17</w:t>
      </w:r>
      <w:r>
        <w:rPr>
          <w:rFonts w:ascii="Times New Roman"/>
          <w:szCs w:val="28"/>
        </w:rPr>
        <w:t>）</w:t>
      </w:r>
      <w:r>
        <w:rPr>
          <w:rFonts w:ascii="Times New Roman"/>
          <w:szCs w:val="28"/>
        </w:rPr>
        <w:t>=I</w:t>
      </w:r>
      <w:r>
        <w:rPr>
          <w:rFonts w:ascii="Times New Roman"/>
          <w:szCs w:val="28"/>
        </w:rPr>
        <w:t>（</w:t>
      </w:r>
      <w:r>
        <w:rPr>
          <w:rFonts w:ascii="Times New Roman"/>
          <w:szCs w:val="28"/>
        </w:rPr>
        <w:t>18</w:t>
      </w:r>
      <w:r>
        <w:rPr>
          <w:rFonts w:ascii="Times New Roman"/>
          <w:szCs w:val="28"/>
        </w:rPr>
        <w:t>）</w:t>
      </w:r>
      <w:r>
        <w:rPr>
          <w:rFonts w:ascii="Times New Roman"/>
          <w:szCs w:val="28"/>
        </w:rPr>
        <w:t>=I</w:t>
      </w:r>
      <w:r>
        <w:rPr>
          <w:rFonts w:ascii="Times New Roman"/>
          <w:szCs w:val="28"/>
        </w:rPr>
        <w:t>（</w:t>
      </w:r>
      <w:r>
        <w:rPr>
          <w:rFonts w:ascii="Times New Roman"/>
          <w:szCs w:val="28"/>
        </w:rPr>
        <w:t>19</w:t>
      </w:r>
      <w:r>
        <w:rPr>
          <w:rFonts w:ascii="Times New Roman"/>
          <w:szCs w:val="28"/>
        </w:rPr>
        <w:t>）</w:t>
      </w:r>
      <w:r>
        <w:rPr>
          <w:rFonts w:ascii="Times New Roman"/>
          <w:szCs w:val="28"/>
        </w:rPr>
        <w:t>=I</w:t>
      </w:r>
      <w:r>
        <w:rPr>
          <w:rFonts w:ascii="Times New Roman"/>
          <w:szCs w:val="28"/>
        </w:rPr>
        <w:t>（</w:t>
      </w:r>
      <w:r>
        <w:rPr>
          <w:rFonts w:ascii="Times New Roman"/>
          <w:szCs w:val="28"/>
        </w:rPr>
        <w:t>20</w:t>
      </w:r>
      <w:r>
        <w:rPr>
          <w:rFonts w:ascii="Times New Roman"/>
          <w:szCs w:val="28"/>
        </w:rPr>
        <w:t>）</w:t>
      </w:r>
      <w:r>
        <w:rPr>
          <w:rFonts w:ascii="Times New Roman"/>
          <w:szCs w:val="28"/>
        </w:rPr>
        <w:t>=I</w:t>
      </w:r>
      <w:r>
        <w:rPr>
          <w:rFonts w:ascii="Times New Roman"/>
          <w:szCs w:val="28"/>
        </w:rPr>
        <w:t>（</w:t>
      </w:r>
      <w:r>
        <w:rPr>
          <w:rFonts w:ascii="Times New Roman"/>
          <w:szCs w:val="28"/>
        </w:rPr>
        <w:t>21</w:t>
      </w:r>
      <w:r>
        <w:rPr>
          <w:rFonts w:ascii="Times New Roman"/>
          <w:szCs w:val="28"/>
        </w:rPr>
        <w:t>）</w:t>
      </w:r>
      <w:r>
        <w:rPr>
          <w:rFonts w:ascii="Times New Roman"/>
          <w:szCs w:val="28"/>
        </w:rPr>
        <w:t>=I</w:t>
      </w:r>
      <w:r>
        <w:rPr>
          <w:rFonts w:ascii="Times New Roman"/>
          <w:szCs w:val="28"/>
        </w:rPr>
        <w:t>（</w:t>
      </w:r>
      <w:r>
        <w:rPr>
          <w:rFonts w:ascii="Times New Roman"/>
          <w:szCs w:val="28"/>
        </w:rPr>
        <w:t>22</w:t>
      </w:r>
      <w:r>
        <w:rPr>
          <w:rFonts w:ascii="Times New Roman"/>
          <w:szCs w:val="28"/>
        </w:rPr>
        <w:t>）＞</w:t>
      </w:r>
      <w:r>
        <w:rPr>
          <w:rFonts w:ascii="Times New Roman"/>
          <w:szCs w:val="28"/>
        </w:rPr>
        <w:t>I</w:t>
      </w:r>
      <w:r>
        <w:rPr>
          <w:rFonts w:ascii="Times New Roman"/>
          <w:szCs w:val="28"/>
        </w:rPr>
        <w:t>（</w:t>
      </w:r>
      <w:r>
        <w:rPr>
          <w:rFonts w:ascii="Times New Roman"/>
          <w:szCs w:val="28"/>
        </w:rPr>
        <w:t>1</w:t>
      </w:r>
      <w:r>
        <w:rPr>
          <w:rFonts w:ascii="Times New Roman"/>
          <w:szCs w:val="28"/>
        </w:rPr>
        <w:t>）</w:t>
      </w:r>
      <w:r>
        <w:rPr>
          <w:rFonts w:ascii="Times New Roman"/>
          <w:szCs w:val="28"/>
        </w:rPr>
        <w:t>=I</w:t>
      </w:r>
      <w:r>
        <w:rPr>
          <w:rFonts w:ascii="Times New Roman"/>
          <w:szCs w:val="28"/>
        </w:rPr>
        <w:t>（</w:t>
      </w:r>
      <w:r>
        <w:rPr>
          <w:rFonts w:ascii="Times New Roman"/>
          <w:szCs w:val="28"/>
        </w:rPr>
        <w:t>2</w:t>
      </w:r>
      <w:r>
        <w:rPr>
          <w:rFonts w:ascii="Times New Roman"/>
          <w:szCs w:val="28"/>
        </w:rPr>
        <w:t>）</w:t>
      </w:r>
      <w:r>
        <w:rPr>
          <w:rFonts w:ascii="Times New Roman"/>
          <w:szCs w:val="28"/>
        </w:rPr>
        <w:t>=I</w:t>
      </w:r>
      <w:r>
        <w:rPr>
          <w:rFonts w:ascii="Times New Roman"/>
          <w:szCs w:val="28"/>
        </w:rPr>
        <w:t>（</w:t>
      </w:r>
      <w:r>
        <w:rPr>
          <w:rFonts w:ascii="Times New Roman"/>
          <w:szCs w:val="28"/>
        </w:rPr>
        <w:t>3</w:t>
      </w:r>
      <w:r>
        <w:rPr>
          <w:rFonts w:ascii="Times New Roman"/>
          <w:szCs w:val="28"/>
        </w:rPr>
        <w:t>）</w:t>
      </w:r>
      <w:r>
        <w:rPr>
          <w:rFonts w:ascii="Times New Roman"/>
          <w:szCs w:val="28"/>
        </w:rPr>
        <w:t>=I</w:t>
      </w:r>
      <w:r>
        <w:rPr>
          <w:rFonts w:ascii="Times New Roman"/>
          <w:szCs w:val="28"/>
        </w:rPr>
        <w:t>（</w:t>
      </w:r>
      <w:r>
        <w:rPr>
          <w:rFonts w:ascii="Times New Roman"/>
          <w:szCs w:val="28"/>
        </w:rPr>
        <w:t>4</w:t>
      </w:r>
      <w:r>
        <w:rPr>
          <w:rFonts w:ascii="Times New Roman"/>
          <w:szCs w:val="28"/>
        </w:rPr>
        <w:t>）</w:t>
      </w:r>
      <w:r>
        <w:rPr>
          <w:rFonts w:ascii="Times New Roman"/>
          <w:szCs w:val="28"/>
        </w:rPr>
        <w:t>=I</w:t>
      </w:r>
      <w:r>
        <w:rPr>
          <w:rFonts w:ascii="Times New Roman"/>
          <w:szCs w:val="28"/>
        </w:rPr>
        <w:t>（</w:t>
      </w:r>
      <w:r>
        <w:rPr>
          <w:rFonts w:ascii="Times New Roman"/>
          <w:szCs w:val="28"/>
        </w:rPr>
        <w:t>5</w:t>
      </w:r>
      <w:r>
        <w:rPr>
          <w:rFonts w:ascii="Times New Roman"/>
          <w:szCs w:val="28"/>
        </w:rPr>
        <w:t>）</w:t>
      </w:r>
      <w:r>
        <w:rPr>
          <w:rFonts w:ascii="Times New Roman"/>
          <w:szCs w:val="28"/>
        </w:rPr>
        <w:t>=I</w:t>
      </w:r>
      <w:r>
        <w:rPr>
          <w:rFonts w:ascii="Times New Roman"/>
          <w:szCs w:val="28"/>
        </w:rPr>
        <w:t>（</w:t>
      </w:r>
      <w:r>
        <w:rPr>
          <w:rFonts w:ascii="Times New Roman"/>
          <w:szCs w:val="28"/>
        </w:rPr>
        <w:t>6</w:t>
      </w:r>
      <w:r>
        <w:rPr>
          <w:rFonts w:ascii="Times New Roman"/>
          <w:szCs w:val="28"/>
        </w:rPr>
        <w:t>）</w:t>
      </w:r>
      <w:r>
        <w:rPr>
          <w:rFonts w:ascii="Times New Roman"/>
          <w:szCs w:val="28"/>
        </w:rPr>
        <w:t>=I</w:t>
      </w:r>
      <w:r>
        <w:rPr>
          <w:rFonts w:ascii="Times New Roman"/>
          <w:szCs w:val="28"/>
        </w:rPr>
        <w:t>（</w:t>
      </w:r>
      <w:r>
        <w:rPr>
          <w:rFonts w:ascii="Times New Roman"/>
          <w:szCs w:val="28"/>
        </w:rPr>
        <w:t>7</w:t>
      </w:r>
      <w:r>
        <w:rPr>
          <w:rFonts w:ascii="Times New Roman"/>
          <w:szCs w:val="28"/>
        </w:rPr>
        <w:t>）</w:t>
      </w:r>
      <w:r>
        <w:rPr>
          <w:rFonts w:ascii="Times New Roman"/>
          <w:szCs w:val="28"/>
        </w:rPr>
        <w:t>=I</w:t>
      </w:r>
      <w:r>
        <w:rPr>
          <w:rFonts w:ascii="Times New Roman"/>
          <w:szCs w:val="28"/>
        </w:rPr>
        <w:t>（</w:t>
      </w:r>
      <w:r>
        <w:rPr>
          <w:rFonts w:ascii="Times New Roman"/>
          <w:szCs w:val="28"/>
        </w:rPr>
        <w:t>8</w:t>
      </w:r>
      <w:r>
        <w:rPr>
          <w:rFonts w:ascii="Times New Roman"/>
          <w:szCs w:val="28"/>
        </w:rPr>
        <w:t>）</w:t>
      </w:r>
      <w:r>
        <w:rPr>
          <w:rFonts w:ascii="Times New Roman"/>
          <w:szCs w:val="28"/>
        </w:rPr>
        <w:t>=I</w:t>
      </w:r>
      <w:r>
        <w:rPr>
          <w:rFonts w:ascii="Times New Roman"/>
          <w:szCs w:val="28"/>
        </w:rPr>
        <w:t>（</w:t>
      </w:r>
      <w:r>
        <w:rPr>
          <w:rFonts w:ascii="Times New Roman"/>
          <w:szCs w:val="28"/>
        </w:rPr>
        <w:t>9</w:t>
      </w:r>
      <w:r>
        <w:rPr>
          <w:rFonts w:ascii="Times New Roman"/>
          <w:szCs w:val="28"/>
        </w:rPr>
        <w:t>）</w:t>
      </w:r>
      <w:r>
        <w:rPr>
          <w:rFonts w:ascii="Times New Roman"/>
          <w:szCs w:val="28"/>
        </w:rPr>
        <w:t>=I</w:t>
      </w:r>
      <w:r>
        <w:rPr>
          <w:rFonts w:ascii="Times New Roman"/>
          <w:szCs w:val="28"/>
        </w:rPr>
        <w:t>（</w:t>
      </w:r>
      <w:r>
        <w:rPr>
          <w:rFonts w:ascii="Times New Roman"/>
          <w:szCs w:val="28"/>
        </w:rPr>
        <w:t>10</w:t>
      </w:r>
      <w:r>
        <w:rPr>
          <w:rFonts w:ascii="Times New Roman"/>
          <w:szCs w:val="28"/>
        </w:rPr>
        <w:t>）</w:t>
      </w:r>
    </w:p>
    <w:p w14:paraId="692DA421" w14:textId="77777777" w:rsidR="00702B83" w:rsidRDefault="00000000">
      <w:pPr>
        <w:widowControl/>
        <w:snapToGrid w:val="0"/>
        <w:ind w:firstLine="560"/>
        <w:jc w:val="left"/>
        <w:rPr>
          <w:rFonts w:ascii="Times New Roman" w:hint="eastAsia"/>
          <w:szCs w:val="28"/>
        </w:rPr>
      </w:pPr>
      <w:r>
        <w:rPr>
          <w:rFonts w:ascii="Times New Roman"/>
          <w:szCs w:val="28"/>
        </w:rPr>
        <w:t>从结构重要度排列顺序可以看出，外来火源的结构重要度最大，对电气设施的危害性最大，保护装置失效和雷电危害的结构重要度次之，这三个基本事件是造成电气火灾的重要因素；其次，避雷保护失</w:t>
      </w:r>
      <w:r>
        <w:rPr>
          <w:rFonts w:ascii="Times New Roman"/>
          <w:szCs w:val="28"/>
        </w:rPr>
        <w:lastRenderedPageBreak/>
        <w:t>效、报警器失效、灭火设施失效的结构重要度居中；虽然接触不良、电器质量差、电缆破损、污秽闪络、超负荷运行、过电流、过电压等基本事件的结构重要度最小，但这些基本事件是电气火灾事故的诱发因素，在实际工作中应引起足够重视。</w:t>
      </w:r>
    </w:p>
    <w:p w14:paraId="16FE672C" w14:textId="77777777" w:rsidR="00702B83" w:rsidRDefault="00000000">
      <w:pPr>
        <w:pStyle w:val="3"/>
        <w:ind w:firstLine="562"/>
        <w:rPr>
          <w:rFonts w:ascii="Times New Roman" w:hAnsi="Times New Roman"/>
        </w:rPr>
      </w:pPr>
      <w:bookmarkStart w:id="567" w:name="_Toc211591917"/>
      <w:r>
        <w:rPr>
          <w:rFonts w:ascii="Times New Roman" w:hAnsi="Times New Roman"/>
        </w:rPr>
        <w:t>5.3.3</w:t>
      </w:r>
      <w:r>
        <w:rPr>
          <w:rFonts w:ascii="Times New Roman" w:hAnsi="Times New Roman" w:hint="eastAsia"/>
        </w:rPr>
        <w:t>单元</w:t>
      </w:r>
      <w:r>
        <w:rPr>
          <w:rFonts w:ascii="Times New Roman" w:hAnsi="Times New Roman"/>
        </w:rPr>
        <w:t>小结</w:t>
      </w:r>
      <w:bookmarkEnd w:id="560"/>
      <w:bookmarkEnd w:id="561"/>
      <w:bookmarkEnd w:id="562"/>
      <w:bookmarkEnd w:id="567"/>
    </w:p>
    <w:p w14:paraId="38C8CD04" w14:textId="77777777" w:rsidR="00702B83" w:rsidRDefault="00000000">
      <w:pPr>
        <w:widowControl/>
        <w:snapToGrid w:val="0"/>
        <w:ind w:firstLine="560"/>
        <w:jc w:val="left"/>
        <w:rPr>
          <w:rFonts w:ascii="Times New Roman" w:hint="eastAsia"/>
          <w:szCs w:val="28"/>
        </w:rPr>
      </w:pPr>
      <w:r>
        <w:rPr>
          <w:rFonts w:ascii="Times New Roman" w:hint="eastAsia"/>
          <w:szCs w:val="28"/>
        </w:rPr>
        <w:t>根据相关标准规范编制检查表对本项目供配电、给排水、消防设施进行检查可知，本项目供配电、给排水、消防设施符合相关规范要求。但存在以下问题：已</w:t>
      </w:r>
      <w:r>
        <w:rPr>
          <w:rFonts w:cs="宋体" w:hint="eastAsia"/>
          <w:szCs w:val="28"/>
        </w:rPr>
        <w:t>进行防雷装置的检测，有效期至2025年1月20日，已过期</w:t>
      </w:r>
      <w:r>
        <w:rPr>
          <w:rFonts w:ascii="Times New Roman" w:hint="eastAsia"/>
          <w:szCs w:val="28"/>
        </w:rPr>
        <w:t>。</w:t>
      </w:r>
    </w:p>
    <w:p w14:paraId="0A6DD79E" w14:textId="77777777" w:rsidR="00702B83" w:rsidRDefault="00000000">
      <w:pPr>
        <w:pStyle w:val="20"/>
        <w:rPr>
          <w:rFonts w:ascii="Times New Roman" w:hAnsi="Times New Roman"/>
        </w:rPr>
      </w:pPr>
      <w:bookmarkStart w:id="568" w:name="_Toc21045"/>
      <w:bookmarkStart w:id="569" w:name="_Toc335926305"/>
      <w:bookmarkStart w:id="570" w:name="_Toc27234"/>
      <w:bookmarkStart w:id="571" w:name="_Toc211591918"/>
      <w:bookmarkStart w:id="572" w:name="_Toc6503"/>
      <w:bookmarkEnd w:id="543"/>
      <w:bookmarkEnd w:id="544"/>
      <w:bookmarkEnd w:id="545"/>
      <w:bookmarkEnd w:id="546"/>
      <w:r>
        <w:rPr>
          <w:rFonts w:ascii="Times New Roman" w:hAnsi="Times New Roman"/>
        </w:rPr>
        <w:t>5.4</w:t>
      </w:r>
      <w:r>
        <w:rPr>
          <w:rFonts w:ascii="Times New Roman" w:hAnsi="Times New Roman"/>
        </w:rPr>
        <w:t>常规防护设施评价单元</w:t>
      </w:r>
      <w:bookmarkEnd w:id="568"/>
      <w:bookmarkEnd w:id="569"/>
      <w:bookmarkEnd w:id="570"/>
      <w:bookmarkEnd w:id="571"/>
      <w:bookmarkEnd w:id="572"/>
    </w:p>
    <w:p w14:paraId="32F56E9D" w14:textId="77777777" w:rsidR="00702B83" w:rsidRDefault="00000000">
      <w:pPr>
        <w:pStyle w:val="3"/>
        <w:ind w:firstLine="562"/>
        <w:rPr>
          <w:rFonts w:ascii="Times New Roman" w:hAnsi="Times New Roman"/>
        </w:rPr>
      </w:pPr>
      <w:bookmarkStart w:id="573" w:name="_Toc29115"/>
      <w:bookmarkStart w:id="574" w:name="_Toc11184"/>
      <w:bookmarkStart w:id="575" w:name="_Toc313493973"/>
      <w:bookmarkStart w:id="576" w:name="_Toc335926306"/>
      <w:bookmarkStart w:id="577" w:name="_Toc211591919"/>
      <w:r>
        <w:rPr>
          <w:rFonts w:ascii="Times New Roman" w:hAnsi="Times New Roman"/>
        </w:rPr>
        <w:t>5.4.1</w:t>
      </w:r>
      <w:r>
        <w:rPr>
          <w:rFonts w:ascii="Times New Roman" w:hAnsi="Times New Roman"/>
        </w:rPr>
        <w:t>常规防护设施</w:t>
      </w:r>
      <w:bookmarkStart w:id="578" w:name="_Hlt142011580"/>
      <w:bookmarkEnd w:id="578"/>
      <w:r>
        <w:rPr>
          <w:rFonts w:ascii="Times New Roman" w:hAnsi="Times New Roman"/>
        </w:rPr>
        <w:t>和措施</w:t>
      </w:r>
      <w:bookmarkEnd w:id="573"/>
      <w:bookmarkEnd w:id="574"/>
      <w:bookmarkEnd w:id="575"/>
      <w:bookmarkEnd w:id="576"/>
      <w:bookmarkEnd w:id="577"/>
    </w:p>
    <w:p w14:paraId="0CA148F1" w14:textId="77777777" w:rsidR="00702B83" w:rsidRDefault="00000000">
      <w:pPr>
        <w:widowControl/>
        <w:snapToGrid w:val="0"/>
        <w:ind w:firstLine="560"/>
        <w:jc w:val="left"/>
        <w:rPr>
          <w:rFonts w:ascii="Times New Roman" w:hint="eastAsia"/>
          <w:szCs w:val="28"/>
        </w:rPr>
      </w:pPr>
      <w:r>
        <w:rPr>
          <w:rFonts w:ascii="Times New Roman"/>
          <w:szCs w:val="28"/>
        </w:rPr>
        <w:t>根据《中华人民共和国安全生产法》、《生产过程安全卫生要求总则》（</w:t>
      </w:r>
      <w:r>
        <w:rPr>
          <w:rFonts w:ascii="Times New Roman"/>
          <w:szCs w:val="28"/>
        </w:rPr>
        <w:t>GB/T12801-2008</w:t>
      </w:r>
      <w:r>
        <w:rPr>
          <w:rFonts w:ascii="Times New Roman"/>
          <w:szCs w:val="28"/>
        </w:rPr>
        <w:t>）、《生产设备安全卫生设计总则》（</w:t>
      </w:r>
      <w:r>
        <w:rPr>
          <w:rFonts w:ascii="Times New Roman"/>
          <w:szCs w:val="28"/>
        </w:rPr>
        <w:t>GB5083-1999</w:t>
      </w:r>
      <w:r>
        <w:rPr>
          <w:rFonts w:ascii="Times New Roman"/>
          <w:szCs w:val="28"/>
        </w:rPr>
        <w:t>）、《固定式钢梯及平台安全要求》（</w:t>
      </w:r>
      <w:r>
        <w:rPr>
          <w:rFonts w:ascii="Times New Roman"/>
          <w:szCs w:val="28"/>
        </w:rPr>
        <w:t>GB4053.1-2009</w:t>
      </w:r>
      <w:r>
        <w:rPr>
          <w:rFonts w:ascii="Times New Roman"/>
          <w:szCs w:val="28"/>
        </w:rPr>
        <w:t>）等规范的要求，编制了常规防护设施和措施检查表，对该项目的常规防护设施和措施进行检查，其检查结果见下表。</w:t>
      </w:r>
    </w:p>
    <w:p w14:paraId="2277F91B" w14:textId="77777777" w:rsidR="00702B83" w:rsidRDefault="00000000">
      <w:pPr>
        <w:snapToGrid w:val="0"/>
        <w:spacing w:line="520" w:lineRule="exact"/>
        <w:ind w:firstLine="562"/>
        <w:jc w:val="center"/>
        <w:rPr>
          <w:rFonts w:ascii="Times New Roman" w:hint="eastAsia"/>
          <w:b/>
          <w:bCs/>
        </w:rPr>
      </w:pPr>
      <w:r>
        <w:rPr>
          <w:rFonts w:cs="宋体" w:hint="eastAsia"/>
          <w:b/>
          <w:bCs/>
        </w:rPr>
        <w:t>表5-6常规防护设施和措施安全检查表</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3"/>
        <w:gridCol w:w="3190"/>
        <w:gridCol w:w="2199"/>
        <w:gridCol w:w="1795"/>
        <w:gridCol w:w="793"/>
      </w:tblGrid>
      <w:tr w:rsidR="00702B83" w14:paraId="7A306A7C" w14:textId="77777777">
        <w:trPr>
          <w:trHeight w:val="454"/>
          <w:tblHeader/>
          <w:jc w:val="center"/>
        </w:trPr>
        <w:tc>
          <w:tcPr>
            <w:tcW w:w="743" w:type="dxa"/>
            <w:vAlign w:val="center"/>
          </w:tcPr>
          <w:p w14:paraId="6F9C3315" w14:textId="77777777" w:rsidR="00702B83" w:rsidRDefault="00000000">
            <w:pPr>
              <w:snapToGrid w:val="0"/>
              <w:spacing w:line="240" w:lineRule="exact"/>
              <w:ind w:firstLineChars="0" w:firstLine="0"/>
              <w:rPr>
                <w:rFonts w:cs="宋体" w:hint="eastAsia"/>
                <w:b/>
                <w:bCs/>
                <w:sz w:val="21"/>
                <w:szCs w:val="21"/>
              </w:rPr>
            </w:pPr>
            <w:r>
              <w:rPr>
                <w:rFonts w:cs="宋体" w:hint="eastAsia"/>
                <w:b/>
                <w:bCs/>
                <w:sz w:val="21"/>
                <w:szCs w:val="21"/>
              </w:rPr>
              <w:t>序号</w:t>
            </w:r>
          </w:p>
        </w:tc>
        <w:tc>
          <w:tcPr>
            <w:tcW w:w="3190" w:type="dxa"/>
            <w:vAlign w:val="center"/>
          </w:tcPr>
          <w:p w14:paraId="5660A842"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检查内容</w:t>
            </w:r>
          </w:p>
        </w:tc>
        <w:tc>
          <w:tcPr>
            <w:tcW w:w="2199" w:type="dxa"/>
            <w:vAlign w:val="center"/>
          </w:tcPr>
          <w:p w14:paraId="5523E117"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依据标准</w:t>
            </w:r>
          </w:p>
        </w:tc>
        <w:tc>
          <w:tcPr>
            <w:tcW w:w="1795" w:type="dxa"/>
            <w:vAlign w:val="center"/>
          </w:tcPr>
          <w:p w14:paraId="5C7F0586"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检查情况</w:t>
            </w:r>
          </w:p>
        </w:tc>
        <w:tc>
          <w:tcPr>
            <w:tcW w:w="793" w:type="dxa"/>
            <w:vAlign w:val="center"/>
          </w:tcPr>
          <w:p w14:paraId="1003BB2D" w14:textId="77777777" w:rsidR="00702B83" w:rsidRDefault="00000000">
            <w:pPr>
              <w:suppressAutoHyphens/>
              <w:snapToGrid w:val="0"/>
              <w:spacing w:line="240" w:lineRule="exact"/>
              <w:ind w:firstLineChars="0" w:firstLine="0"/>
              <w:jc w:val="center"/>
              <w:rPr>
                <w:rFonts w:cs="宋体" w:hint="eastAsia"/>
                <w:b/>
                <w:bCs/>
                <w:snapToGrid w:val="0"/>
                <w:sz w:val="21"/>
                <w:szCs w:val="21"/>
              </w:rPr>
            </w:pPr>
            <w:r>
              <w:rPr>
                <w:rFonts w:cs="宋体" w:hint="eastAsia"/>
                <w:b/>
                <w:bCs/>
                <w:snapToGrid w:val="0"/>
                <w:sz w:val="21"/>
                <w:szCs w:val="21"/>
              </w:rPr>
              <w:t>结论</w:t>
            </w:r>
          </w:p>
        </w:tc>
      </w:tr>
      <w:tr w:rsidR="00702B83" w14:paraId="6B34B583" w14:textId="77777777">
        <w:trPr>
          <w:trHeight w:val="454"/>
          <w:jc w:val="center"/>
        </w:trPr>
        <w:tc>
          <w:tcPr>
            <w:tcW w:w="8720" w:type="dxa"/>
            <w:gridSpan w:val="5"/>
            <w:vAlign w:val="center"/>
          </w:tcPr>
          <w:p w14:paraId="2E721FA4" w14:textId="77777777" w:rsidR="00702B83" w:rsidRDefault="00000000">
            <w:pPr>
              <w:snapToGrid w:val="0"/>
              <w:spacing w:line="240" w:lineRule="exact"/>
              <w:ind w:firstLine="422"/>
              <w:jc w:val="center"/>
              <w:rPr>
                <w:rFonts w:cs="宋体" w:hint="eastAsia"/>
                <w:b/>
                <w:bCs/>
                <w:sz w:val="21"/>
                <w:szCs w:val="21"/>
              </w:rPr>
            </w:pPr>
            <w:r>
              <w:rPr>
                <w:rFonts w:cs="宋体" w:hint="eastAsia"/>
                <w:b/>
                <w:bCs/>
                <w:sz w:val="21"/>
                <w:szCs w:val="21"/>
              </w:rPr>
              <w:t>安全标志</w:t>
            </w:r>
          </w:p>
        </w:tc>
      </w:tr>
      <w:tr w:rsidR="00702B83" w14:paraId="2F9AA7BD" w14:textId="77777777">
        <w:trPr>
          <w:trHeight w:val="315"/>
          <w:jc w:val="center"/>
        </w:trPr>
        <w:tc>
          <w:tcPr>
            <w:tcW w:w="743" w:type="dxa"/>
            <w:vAlign w:val="center"/>
          </w:tcPr>
          <w:p w14:paraId="602441B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w:t>
            </w:r>
          </w:p>
        </w:tc>
        <w:tc>
          <w:tcPr>
            <w:tcW w:w="3190" w:type="dxa"/>
            <w:vAlign w:val="center"/>
          </w:tcPr>
          <w:p w14:paraId="69FB3099" w14:textId="77777777" w:rsidR="00702B83" w:rsidRDefault="00000000">
            <w:pPr>
              <w:numPr>
                <w:ilvl w:val="0"/>
                <w:numId w:val="20"/>
              </w:numPr>
              <w:snapToGrid w:val="0"/>
              <w:spacing w:line="240" w:lineRule="exact"/>
              <w:ind w:firstLine="420"/>
              <w:jc w:val="left"/>
              <w:rPr>
                <w:rFonts w:cs="宋体" w:hint="eastAsia"/>
                <w:sz w:val="21"/>
                <w:szCs w:val="21"/>
              </w:rPr>
            </w:pPr>
            <w:r>
              <w:rPr>
                <w:rFonts w:cs="宋体" w:hint="eastAsia"/>
                <w:sz w:val="21"/>
                <w:szCs w:val="21"/>
              </w:rPr>
              <w:t>凡容易发生事故的地方，应按GB2894的要求设置安全标志，或在建（构）筑物及设备上按GB2893的要求涂安全色。</w:t>
            </w:r>
          </w:p>
          <w:p w14:paraId="64845338" w14:textId="77777777" w:rsidR="00702B83" w:rsidRDefault="00000000">
            <w:pPr>
              <w:numPr>
                <w:ilvl w:val="0"/>
                <w:numId w:val="20"/>
              </w:numPr>
              <w:snapToGrid w:val="0"/>
              <w:spacing w:line="240" w:lineRule="exact"/>
              <w:ind w:firstLine="420"/>
              <w:jc w:val="left"/>
              <w:rPr>
                <w:rFonts w:cs="宋体" w:hint="eastAsia"/>
                <w:sz w:val="21"/>
                <w:szCs w:val="21"/>
              </w:rPr>
            </w:pPr>
            <w:r>
              <w:rPr>
                <w:rFonts w:cs="宋体" w:hint="eastAsia"/>
                <w:sz w:val="21"/>
                <w:szCs w:val="21"/>
              </w:rPr>
              <w:t>在易发生事故和人员不易观察到的地方、场所和装置,应设置声,光或声光结合的事故报警信号。</w:t>
            </w:r>
          </w:p>
          <w:p w14:paraId="43796BED" w14:textId="77777777" w:rsidR="00702B83" w:rsidRDefault="00000000">
            <w:pPr>
              <w:numPr>
                <w:ilvl w:val="0"/>
                <w:numId w:val="20"/>
              </w:numPr>
              <w:snapToGrid w:val="0"/>
              <w:spacing w:line="240" w:lineRule="exact"/>
              <w:ind w:firstLine="420"/>
              <w:jc w:val="left"/>
              <w:rPr>
                <w:rFonts w:cs="宋体" w:hint="eastAsia"/>
                <w:sz w:val="21"/>
                <w:szCs w:val="21"/>
              </w:rPr>
            </w:pPr>
            <w:r>
              <w:rPr>
                <w:rFonts w:cs="宋体" w:hint="eastAsia"/>
                <w:sz w:val="21"/>
                <w:szCs w:val="21"/>
              </w:rPr>
              <w:t>生产场所、作业点的紧急通道和出入口，应设置醒目的标志。</w:t>
            </w:r>
          </w:p>
          <w:p w14:paraId="242E421C" w14:textId="77777777" w:rsidR="00702B83" w:rsidRDefault="00000000">
            <w:pPr>
              <w:numPr>
                <w:ilvl w:val="0"/>
                <w:numId w:val="20"/>
              </w:numPr>
              <w:snapToGrid w:val="0"/>
              <w:spacing w:line="240" w:lineRule="exact"/>
              <w:ind w:firstLine="420"/>
              <w:jc w:val="left"/>
              <w:rPr>
                <w:rFonts w:cs="宋体" w:hint="eastAsia"/>
                <w:sz w:val="21"/>
                <w:szCs w:val="21"/>
              </w:rPr>
            </w:pPr>
            <w:r>
              <w:rPr>
                <w:rFonts w:cs="宋体" w:hint="eastAsia"/>
                <w:sz w:val="21"/>
                <w:szCs w:val="21"/>
              </w:rPr>
              <w:t>设备和管线应按有关标准的规定涂识别色、识期符号和安全标识。</w:t>
            </w:r>
          </w:p>
        </w:tc>
        <w:tc>
          <w:tcPr>
            <w:tcW w:w="2199" w:type="dxa"/>
            <w:vAlign w:val="center"/>
          </w:tcPr>
          <w:p w14:paraId="1DAAEBF0" w14:textId="77777777" w:rsidR="00702B83" w:rsidRDefault="00000000">
            <w:pPr>
              <w:snapToGrid w:val="0"/>
              <w:spacing w:line="240" w:lineRule="exact"/>
              <w:ind w:firstLine="420"/>
              <w:jc w:val="center"/>
              <w:rPr>
                <w:rFonts w:cs="宋体" w:hint="eastAsia"/>
                <w:sz w:val="21"/>
                <w:szCs w:val="21"/>
              </w:rPr>
            </w:pPr>
            <w:r>
              <w:rPr>
                <w:rFonts w:cs="宋体" w:hint="eastAsia"/>
                <w:sz w:val="21"/>
                <w:szCs w:val="21"/>
              </w:rPr>
              <w:t>《生产过程安全卫生要求总则》</w:t>
            </w:r>
          </w:p>
          <w:p w14:paraId="412A1FC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（GB/T 12801-2008）6.8</w:t>
            </w:r>
          </w:p>
        </w:tc>
        <w:tc>
          <w:tcPr>
            <w:tcW w:w="1795" w:type="dxa"/>
            <w:vAlign w:val="center"/>
          </w:tcPr>
          <w:p w14:paraId="08118A48" w14:textId="77777777" w:rsidR="00702B83" w:rsidRDefault="00000000">
            <w:pPr>
              <w:snapToGrid w:val="0"/>
              <w:spacing w:line="240" w:lineRule="exact"/>
              <w:ind w:firstLine="420"/>
              <w:jc w:val="left"/>
              <w:rPr>
                <w:rFonts w:cs="宋体" w:hint="eastAsia"/>
                <w:sz w:val="21"/>
                <w:szCs w:val="21"/>
              </w:rPr>
            </w:pPr>
            <w:r>
              <w:rPr>
                <w:rFonts w:cs="宋体" w:hint="eastAsia"/>
                <w:sz w:val="21"/>
                <w:szCs w:val="21"/>
              </w:rPr>
              <w:t>本项目按照要求在容易发生事故的地方设置安全标志；紧急通道和出入口设置了醒目的标志；设备和管线设置了识别色、安全标示。</w:t>
            </w:r>
          </w:p>
        </w:tc>
        <w:tc>
          <w:tcPr>
            <w:tcW w:w="793" w:type="dxa"/>
            <w:vAlign w:val="center"/>
          </w:tcPr>
          <w:p w14:paraId="23F2AB1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09BA8AB" w14:textId="77777777">
        <w:trPr>
          <w:trHeight w:val="1165"/>
          <w:jc w:val="center"/>
        </w:trPr>
        <w:tc>
          <w:tcPr>
            <w:tcW w:w="743" w:type="dxa"/>
            <w:vAlign w:val="center"/>
          </w:tcPr>
          <w:p w14:paraId="5B21C65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lastRenderedPageBreak/>
              <w:t>2</w:t>
            </w:r>
          </w:p>
        </w:tc>
        <w:tc>
          <w:tcPr>
            <w:tcW w:w="3190" w:type="dxa"/>
            <w:vAlign w:val="center"/>
          </w:tcPr>
          <w:p w14:paraId="39C2D8C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生产经营单位应当在有较大危险因素的生产经营场所和有关设施、设备上，设置明显的安全警示标志。</w:t>
            </w:r>
          </w:p>
        </w:tc>
        <w:tc>
          <w:tcPr>
            <w:tcW w:w="2199" w:type="dxa"/>
            <w:vAlign w:val="center"/>
          </w:tcPr>
          <w:p w14:paraId="0303876A" w14:textId="77777777" w:rsidR="00702B83" w:rsidRDefault="00000000">
            <w:pPr>
              <w:snapToGrid w:val="0"/>
              <w:spacing w:line="240" w:lineRule="exact"/>
              <w:ind w:firstLine="420"/>
              <w:rPr>
                <w:rFonts w:cs="宋体" w:hint="eastAsia"/>
                <w:sz w:val="21"/>
                <w:szCs w:val="21"/>
              </w:rPr>
            </w:pPr>
            <w:r>
              <w:rPr>
                <w:rFonts w:cs="宋体" w:hint="eastAsia"/>
                <w:sz w:val="21"/>
                <w:szCs w:val="21"/>
              </w:rPr>
              <w:t>《中华人民共和国安全生产法》</w:t>
            </w:r>
          </w:p>
          <w:p w14:paraId="396EB2AB"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第三十五条</w:t>
            </w:r>
          </w:p>
        </w:tc>
        <w:tc>
          <w:tcPr>
            <w:tcW w:w="1795" w:type="dxa"/>
            <w:vAlign w:val="center"/>
          </w:tcPr>
          <w:p w14:paraId="66C916B3" w14:textId="77777777" w:rsidR="00702B83" w:rsidRDefault="00000000">
            <w:pPr>
              <w:adjustRightInd w:val="0"/>
              <w:snapToGrid w:val="0"/>
              <w:spacing w:line="240" w:lineRule="exact"/>
              <w:ind w:firstLine="420"/>
              <w:rPr>
                <w:rFonts w:cs="宋体" w:hint="eastAsia"/>
                <w:sz w:val="21"/>
                <w:szCs w:val="21"/>
              </w:rPr>
            </w:pPr>
            <w:r>
              <w:rPr>
                <w:rFonts w:cs="宋体" w:hint="eastAsia"/>
                <w:sz w:val="21"/>
                <w:szCs w:val="21"/>
              </w:rPr>
              <w:t>该项目生产设置安全警示标志。</w:t>
            </w:r>
          </w:p>
        </w:tc>
        <w:tc>
          <w:tcPr>
            <w:tcW w:w="793" w:type="dxa"/>
            <w:vAlign w:val="center"/>
          </w:tcPr>
          <w:p w14:paraId="4B78B3E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111EA9E" w14:textId="77777777">
        <w:trPr>
          <w:trHeight w:val="454"/>
          <w:jc w:val="center"/>
        </w:trPr>
        <w:tc>
          <w:tcPr>
            <w:tcW w:w="8720" w:type="dxa"/>
            <w:gridSpan w:val="5"/>
            <w:vAlign w:val="center"/>
          </w:tcPr>
          <w:p w14:paraId="1EA2A7F3" w14:textId="77777777" w:rsidR="00702B83" w:rsidRDefault="00000000">
            <w:pPr>
              <w:snapToGrid w:val="0"/>
              <w:spacing w:line="240" w:lineRule="exact"/>
              <w:ind w:firstLine="422"/>
              <w:jc w:val="center"/>
              <w:rPr>
                <w:rFonts w:cs="宋体" w:hint="eastAsia"/>
                <w:b/>
                <w:bCs/>
                <w:sz w:val="21"/>
                <w:szCs w:val="21"/>
              </w:rPr>
            </w:pPr>
            <w:r>
              <w:rPr>
                <w:rFonts w:cs="宋体" w:hint="eastAsia"/>
                <w:b/>
                <w:bCs/>
                <w:sz w:val="21"/>
                <w:szCs w:val="21"/>
              </w:rPr>
              <w:t>工业防护栏杆及钢平台</w:t>
            </w:r>
          </w:p>
        </w:tc>
      </w:tr>
      <w:tr w:rsidR="00702B83" w14:paraId="0CCCEF60" w14:textId="77777777">
        <w:trPr>
          <w:trHeight w:val="1282"/>
          <w:jc w:val="center"/>
        </w:trPr>
        <w:tc>
          <w:tcPr>
            <w:tcW w:w="743" w:type="dxa"/>
            <w:vAlign w:val="center"/>
          </w:tcPr>
          <w:p w14:paraId="0762AB55"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3</w:t>
            </w:r>
          </w:p>
        </w:tc>
        <w:tc>
          <w:tcPr>
            <w:tcW w:w="3190" w:type="dxa"/>
            <w:vAlign w:val="center"/>
          </w:tcPr>
          <w:p w14:paraId="6F539FFC"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距下方相邻地板或地面1.2m及以上的平台、通道或工作面的所有敞开边缘应设置防护栏杆。</w:t>
            </w:r>
          </w:p>
        </w:tc>
        <w:tc>
          <w:tcPr>
            <w:tcW w:w="2199" w:type="dxa"/>
            <w:vAlign w:val="center"/>
          </w:tcPr>
          <w:p w14:paraId="762D8B04"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4C3B1E0D"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4.1.1</w:t>
            </w:r>
          </w:p>
        </w:tc>
        <w:tc>
          <w:tcPr>
            <w:tcW w:w="1795" w:type="dxa"/>
            <w:vAlign w:val="center"/>
          </w:tcPr>
          <w:p w14:paraId="12FCAD78"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项目内的平台均按要求设置了防护栏杆。</w:t>
            </w:r>
          </w:p>
        </w:tc>
        <w:tc>
          <w:tcPr>
            <w:tcW w:w="793" w:type="dxa"/>
            <w:vAlign w:val="center"/>
          </w:tcPr>
          <w:p w14:paraId="029798C8"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0E17884" w14:textId="77777777">
        <w:trPr>
          <w:trHeight w:val="1524"/>
          <w:jc w:val="center"/>
        </w:trPr>
        <w:tc>
          <w:tcPr>
            <w:tcW w:w="743" w:type="dxa"/>
            <w:vAlign w:val="center"/>
          </w:tcPr>
          <w:p w14:paraId="2D07EAA1"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4</w:t>
            </w:r>
          </w:p>
        </w:tc>
        <w:tc>
          <w:tcPr>
            <w:tcW w:w="3190" w:type="dxa"/>
            <w:vAlign w:val="center"/>
          </w:tcPr>
          <w:p w14:paraId="23C0E82A"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防护栏杆及钢平台应采取焊接连接。</w:t>
            </w:r>
          </w:p>
        </w:tc>
        <w:tc>
          <w:tcPr>
            <w:tcW w:w="2199" w:type="dxa"/>
            <w:vAlign w:val="center"/>
          </w:tcPr>
          <w:p w14:paraId="3A975B01"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5B8AF8FC"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4.5.1</w:t>
            </w:r>
          </w:p>
        </w:tc>
        <w:tc>
          <w:tcPr>
            <w:tcW w:w="1795" w:type="dxa"/>
            <w:vAlign w:val="center"/>
          </w:tcPr>
          <w:p w14:paraId="7D7EC5F1"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项目内的防护栏杆采取焊接连接。</w:t>
            </w:r>
          </w:p>
        </w:tc>
        <w:tc>
          <w:tcPr>
            <w:tcW w:w="793" w:type="dxa"/>
            <w:vAlign w:val="center"/>
          </w:tcPr>
          <w:p w14:paraId="037CAC0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50FFE001" w14:textId="77777777">
        <w:trPr>
          <w:trHeight w:val="454"/>
          <w:jc w:val="center"/>
        </w:trPr>
        <w:tc>
          <w:tcPr>
            <w:tcW w:w="743" w:type="dxa"/>
            <w:vAlign w:val="center"/>
          </w:tcPr>
          <w:p w14:paraId="44D93B3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5</w:t>
            </w:r>
          </w:p>
        </w:tc>
        <w:tc>
          <w:tcPr>
            <w:tcW w:w="3190" w:type="dxa"/>
            <w:vAlign w:val="center"/>
          </w:tcPr>
          <w:p w14:paraId="5CC18FF6"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防护栏杆制造安装工艺应确保梯子及其所有构件的表面光滑、无锐边、尖角、毛刺或其他可能对梯子使用者造成伤害或者妨碍其通过的外部缺陷。</w:t>
            </w:r>
          </w:p>
        </w:tc>
        <w:tc>
          <w:tcPr>
            <w:tcW w:w="2199" w:type="dxa"/>
            <w:vAlign w:val="center"/>
          </w:tcPr>
          <w:p w14:paraId="08BCA830"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488CE86B"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4.5.2</w:t>
            </w:r>
          </w:p>
        </w:tc>
        <w:tc>
          <w:tcPr>
            <w:tcW w:w="1795" w:type="dxa"/>
            <w:vAlign w:val="center"/>
          </w:tcPr>
          <w:p w14:paraId="60BD267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项目内的防护栏杆基本符合相关要求。</w:t>
            </w:r>
          </w:p>
        </w:tc>
        <w:tc>
          <w:tcPr>
            <w:tcW w:w="793" w:type="dxa"/>
            <w:vAlign w:val="center"/>
          </w:tcPr>
          <w:p w14:paraId="5378812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70450BD" w14:textId="77777777">
        <w:trPr>
          <w:trHeight w:val="624"/>
          <w:jc w:val="center"/>
        </w:trPr>
        <w:tc>
          <w:tcPr>
            <w:tcW w:w="743" w:type="dxa"/>
            <w:vAlign w:val="center"/>
          </w:tcPr>
          <w:p w14:paraId="0341659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6</w:t>
            </w:r>
          </w:p>
        </w:tc>
        <w:tc>
          <w:tcPr>
            <w:tcW w:w="3190" w:type="dxa"/>
            <w:vAlign w:val="center"/>
          </w:tcPr>
          <w:p w14:paraId="7EE3733F"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根据防护栏杆及钢平台使用场合及环境条件，应对梯子进行合适的防锈及防腐涂装。</w:t>
            </w:r>
          </w:p>
        </w:tc>
        <w:tc>
          <w:tcPr>
            <w:tcW w:w="2199" w:type="dxa"/>
            <w:vAlign w:val="center"/>
          </w:tcPr>
          <w:p w14:paraId="76C941D4"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21EF6238"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4.6.2</w:t>
            </w:r>
          </w:p>
        </w:tc>
        <w:tc>
          <w:tcPr>
            <w:tcW w:w="1795" w:type="dxa"/>
            <w:vAlign w:val="center"/>
          </w:tcPr>
          <w:p w14:paraId="7797D016"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项目内的防护栏杆及钢平台进行了防锈及防腐处理。</w:t>
            </w:r>
          </w:p>
        </w:tc>
        <w:tc>
          <w:tcPr>
            <w:tcW w:w="793" w:type="dxa"/>
            <w:vAlign w:val="center"/>
          </w:tcPr>
          <w:p w14:paraId="1616E2B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38F4C06" w14:textId="77777777">
        <w:trPr>
          <w:trHeight w:val="1382"/>
          <w:jc w:val="center"/>
        </w:trPr>
        <w:tc>
          <w:tcPr>
            <w:tcW w:w="743" w:type="dxa"/>
            <w:vAlign w:val="center"/>
          </w:tcPr>
          <w:p w14:paraId="4B9A165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7</w:t>
            </w:r>
          </w:p>
        </w:tc>
        <w:tc>
          <w:tcPr>
            <w:tcW w:w="3190" w:type="dxa"/>
            <w:vAlign w:val="center"/>
          </w:tcPr>
          <w:p w14:paraId="7158ADFF"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防护栏杆及钢平台安装后，应对其至少涂一层底漆和一层（或多层）面漆或采用等效的防锈防腐涂装。</w:t>
            </w:r>
          </w:p>
        </w:tc>
        <w:tc>
          <w:tcPr>
            <w:tcW w:w="2199" w:type="dxa"/>
            <w:vAlign w:val="center"/>
          </w:tcPr>
          <w:p w14:paraId="72180306"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1E38F2E5"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4.6.3</w:t>
            </w:r>
          </w:p>
        </w:tc>
        <w:tc>
          <w:tcPr>
            <w:tcW w:w="1795" w:type="dxa"/>
            <w:vAlign w:val="center"/>
          </w:tcPr>
          <w:p w14:paraId="09CAFC75"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项目内的防护栏杆及钢平台进行了防锈及防腐处理。</w:t>
            </w:r>
          </w:p>
        </w:tc>
        <w:tc>
          <w:tcPr>
            <w:tcW w:w="793" w:type="dxa"/>
            <w:vAlign w:val="center"/>
          </w:tcPr>
          <w:p w14:paraId="4B43CFF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E7E5DBA" w14:textId="77777777">
        <w:trPr>
          <w:trHeight w:val="1400"/>
          <w:jc w:val="center"/>
        </w:trPr>
        <w:tc>
          <w:tcPr>
            <w:tcW w:w="743" w:type="dxa"/>
            <w:vAlign w:val="center"/>
          </w:tcPr>
          <w:p w14:paraId="2B642240"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8</w:t>
            </w:r>
          </w:p>
        </w:tc>
        <w:tc>
          <w:tcPr>
            <w:tcW w:w="3190" w:type="dxa"/>
            <w:vAlign w:val="center"/>
          </w:tcPr>
          <w:p w14:paraId="3B82C133"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防护栏杆应采用包括扶手（顶部栏杆）、中间栏杆和立柱的结构形式或采用其他等效的结构。</w:t>
            </w:r>
          </w:p>
        </w:tc>
        <w:tc>
          <w:tcPr>
            <w:tcW w:w="2199" w:type="dxa"/>
            <w:vAlign w:val="center"/>
          </w:tcPr>
          <w:p w14:paraId="223A941A"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3C50635E"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5.1.1</w:t>
            </w:r>
          </w:p>
        </w:tc>
        <w:tc>
          <w:tcPr>
            <w:tcW w:w="1795" w:type="dxa"/>
            <w:vAlign w:val="center"/>
          </w:tcPr>
          <w:p w14:paraId="7300D048"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项目内的防护栏杆、扶手等采用了适宜、等效的结构形式。</w:t>
            </w:r>
          </w:p>
        </w:tc>
        <w:tc>
          <w:tcPr>
            <w:tcW w:w="793" w:type="dxa"/>
            <w:vAlign w:val="center"/>
          </w:tcPr>
          <w:p w14:paraId="014350C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218CAD4A" w14:textId="77777777">
        <w:trPr>
          <w:trHeight w:val="1325"/>
          <w:jc w:val="center"/>
        </w:trPr>
        <w:tc>
          <w:tcPr>
            <w:tcW w:w="743" w:type="dxa"/>
            <w:vAlign w:val="center"/>
          </w:tcPr>
          <w:p w14:paraId="20DE58F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9</w:t>
            </w:r>
          </w:p>
        </w:tc>
        <w:tc>
          <w:tcPr>
            <w:tcW w:w="3190" w:type="dxa"/>
            <w:vAlign w:val="center"/>
          </w:tcPr>
          <w:p w14:paraId="0D083AD7"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防护栏杆个构件的布置应确保中间栏杆（横杆）与上下构件间形成的空隙间距不大于500mm。</w:t>
            </w:r>
          </w:p>
        </w:tc>
        <w:tc>
          <w:tcPr>
            <w:tcW w:w="2199" w:type="dxa"/>
            <w:vAlign w:val="center"/>
          </w:tcPr>
          <w:p w14:paraId="0FC5F4EE"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38520DBD"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5.1.2</w:t>
            </w:r>
          </w:p>
        </w:tc>
        <w:tc>
          <w:tcPr>
            <w:tcW w:w="1795" w:type="dxa"/>
            <w:vAlign w:val="center"/>
          </w:tcPr>
          <w:p w14:paraId="3EE5E17E"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项目内的防护栏杆的构件布置符合要求。</w:t>
            </w:r>
          </w:p>
        </w:tc>
        <w:tc>
          <w:tcPr>
            <w:tcW w:w="793" w:type="dxa"/>
            <w:vAlign w:val="center"/>
          </w:tcPr>
          <w:p w14:paraId="1408680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1685B5D8" w14:textId="77777777">
        <w:trPr>
          <w:trHeight w:val="1396"/>
          <w:jc w:val="center"/>
        </w:trPr>
        <w:tc>
          <w:tcPr>
            <w:tcW w:w="743" w:type="dxa"/>
            <w:vAlign w:val="center"/>
          </w:tcPr>
          <w:p w14:paraId="2CE0BF4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lastRenderedPageBreak/>
              <w:t>10</w:t>
            </w:r>
          </w:p>
        </w:tc>
        <w:tc>
          <w:tcPr>
            <w:tcW w:w="3190" w:type="dxa"/>
            <w:vAlign w:val="center"/>
          </w:tcPr>
          <w:p w14:paraId="451801DB"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扶手的设计应允许手能连续滑动。扶手末端应以曲折端结束，可转向支撑墙，或转向中间栏杆，或转向立柱，或布置成避免扶手末端突出结构。</w:t>
            </w:r>
          </w:p>
        </w:tc>
        <w:tc>
          <w:tcPr>
            <w:tcW w:w="2199" w:type="dxa"/>
            <w:vAlign w:val="center"/>
          </w:tcPr>
          <w:p w14:paraId="450C0553"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79352807"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5.3.1</w:t>
            </w:r>
          </w:p>
        </w:tc>
        <w:tc>
          <w:tcPr>
            <w:tcW w:w="1795" w:type="dxa"/>
            <w:vAlign w:val="center"/>
          </w:tcPr>
          <w:p w14:paraId="074D7D72"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项目内的防护栏杆的扶手符合相关的要求。</w:t>
            </w:r>
          </w:p>
        </w:tc>
        <w:tc>
          <w:tcPr>
            <w:tcW w:w="793" w:type="dxa"/>
            <w:vAlign w:val="center"/>
          </w:tcPr>
          <w:p w14:paraId="42D23D4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39C0F616" w14:textId="77777777">
        <w:trPr>
          <w:trHeight w:val="1396"/>
          <w:jc w:val="center"/>
        </w:trPr>
        <w:tc>
          <w:tcPr>
            <w:tcW w:w="743" w:type="dxa"/>
            <w:vAlign w:val="center"/>
          </w:tcPr>
          <w:p w14:paraId="229DEC4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11</w:t>
            </w:r>
          </w:p>
        </w:tc>
        <w:tc>
          <w:tcPr>
            <w:tcW w:w="3190" w:type="dxa"/>
            <w:vAlign w:val="center"/>
          </w:tcPr>
          <w:p w14:paraId="1F7DF3E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在扶手和踢脚板之间，应至少设置一道中间栏杆。</w:t>
            </w:r>
          </w:p>
        </w:tc>
        <w:tc>
          <w:tcPr>
            <w:tcW w:w="2199" w:type="dxa"/>
            <w:vAlign w:val="center"/>
          </w:tcPr>
          <w:p w14:paraId="3E01A5ED"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w:t>
            </w:r>
          </w:p>
          <w:p w14:paraId="60474EDC"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5.3.1</w:t>
            </w:r>
          </w:p>
        </w:tc>
        <w:tc>
          <w:tcPr>
            <w:tcW w:w="1795" w:type="dxa"/>
            <w:vAlign w:val="center"/>
          </w:tcPr>
          <w:p w14:paraId="2AA93EFE"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设置了中间栏杆。</w:t>
            </w:r>
          </w:p>
        </w:tc>
        <w:tc>
          <w:tcPr>
            <w:tcW w:w="793" w:type="dxa"/>
            <w:vAlign w:val="center"/>
          </w:tcPr>
          <w:p w14:paraId="39E24D6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C429363" w14:textId="77777777">
        <w:trPr>
          <w:trHeight w:val="1403"/>
          <w:jc w:val="center"/>
        </w:trPr>
        <w:tc>
          <w:tcPr>
            <w:tcW w:w="743" w:type="dxa"/>
            <w:vAlign w:val="center"/>
          </w:tcPr>
          <w:p w14:paraId="3AAD794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12</w:t>
            </w:r>
          </w:p>
        </w:tc>
        <w:tc>
          <w:tcPr>
            <w:tcW w:w="3190" w:type="dxa"/>
            <w:vAlign w:val="center"/>
          </w:tcPr>
          <w:p w14:paraId="2C12064A"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平台应安装在牢固可靠的支撑机构上，并与其刚性连接；梯间平台（休息平台）不应悬挂在梯段上。</w:t>
            </w:r>
          </w:p>
        </w:tc>
        <w:tc>
          <w:tcPr>
            <w:tcW w:w="2199" w:type="dxa"/>
            <w:vAlign w:val="center"/>
          </w:tcPr>
          <w:p w14:paraId="4A87FD87"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《固定式钢梯及平台安全要求第3部分：工业防护栏杆及钢平台》（GB4053.3-2009）6.3</w:t>
            </w:r>
          </w:p>
        </w:tc>
        <w:tc>
          <w:tcPr>
            <w:tcW w:w="1795" w:type="dxa"/>
            <w:vAlign w:val="center"/>
          </w:tcPr>
          <w:p w14:paraId="5E160A2B"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项目内的平台安装符合相关的要求。</w:t>
            </w:r>
          </w:p>
        </w:tc>
        <w:tc>
          <w:tcPr>
            <w:tcW w:w="793" w:type="dxa"/>
            <w:vAlign w:val="center"/>
          </w:tcPr>
          <w:p w14:paraId="0E910391"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65B87AB8" w14:textId="77777777">
        <w:trPr>
          <w:trHeight w:val="454"/>
          <w:jc w:val="center"/>
        </w:trPr>
        <w:tc>
          <w:tcPr>
            <w:tcW w:w="8720" w:type="dxa"/>
            <w:gridSpan w:val="5"/>
            <w:vAlign w:val="center"/>
          </w:tcPr>
          <w:p w14:paraId="511D2244" w14:textId="77777777" w:rsidR="00702B83" w:rsidRDefault="00000000">
            <w:pPr>
              <w:snapToGrid w:val="0"/>
              <w:spacing w:line="240" w:lineRule="exact"/>
              <w:ind w:firstLine="422"/>
              <w:jc w:val="center"/>
              <w:rPr>
                <w:rFonts w:cs="宋体" w:hint="eastAsia"/>
                <w:b/>
                <w:bCs/>
                <w:sz w:val="21"/>
                <w:szCs w:val="21"/>
              </w:rPr>
            </w:pPr>
            <w:r>
              <w:rPr>
                <w:rFonts w:cs="宋体" w:hint="eastAsia"/>
                <w:b/>
                <w:bCs/>
                <w:sz w:val="21"/>
                <w:szCs w:val="21"/>
              </w:rPr>
              <w:t>机械设备防护装置</w:t>
            </w:r>
          </w:p>
        </w:tc>
      </w:tr>
      <w:tr w:rsidR="00702B83" w14:paraId="38FA3EE8" w14:textId="77777777">
        <w:trPr>
          <w:trHeight w:val="2184"/>
          <w:jc w:val="center"/>
        </w:trPr>
        <w:tc>
          <w:tcPr>
            <w:tcW w:w="743" w:type="dxa"/>
            <w:vAlign w:val="center"/>
          </w:tcPr>
          <w:p w14:paraId="7148D3E3"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13</w:t>
            </w:r>
          </w:p>
        </w:tc>
        <w:tc>
          <w:tcPr>
            <w:tcW w:w="3190" w:type="dxa"/>
            <w:vAlign w:val="center"/>
          </w:tcPr>
          <w:p w14:paraId="11F58CA6"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在设计和应用防护装置时，应适当考虑在机器整个预期寿命期间的运行和可预见的机器环境方面的因素。对这些方面的考虑不当可能导致不安全或机器不能运行，以致人为的使防护装置失效，从而使人员暴露在更大的风险中。</w:t>
            </w:r>
          </w:p>
        </w:tc>
        <w:tc>
          <w:tcPr>
            <w:tcW w:w="2199" w:type="dxa"/>
            <w:vAlign w:val="center"/>
          </w:tcPr>
          <w:p w14:paraId="14218669"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652E3645"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w:t>
            </w:r>
          </w:p>
          <w:p w14:paraId="38E4E3E3"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5.1.1</w:t>
            </w:r>
          </w:p>
        </w:tc>
        <w:tc>
          <w:tcPr>
            <w:tcW w:w="1795" w:type="dxa"/>
            <w:vAlign w:val="center"/>
          </w:tcPr>
          <w:p w14:paraId="400747BE"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该项目采用的防护装置均考虑了相关的因素。</w:t>
            </w:r>
          </w:p>
        </w:tc>
        <w:tc>
          <w:tcPr>
            <w:tcW w:w="793" w:type="dxa"/>
            <w:vAlign w:val="center"/>
          </w:tcPr>
          <w:p w14:paraId="72581A6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20D6874" w14:textId="77777777">
        <w:trPr>
          <w:trHeight w:val="302"/>
          <w:jc w:val="center"/>
        </w:trPr>
        <w:tc>
          <w:tcPr>
            <w:tcW w:w="743" w:type="dxa"/>
            <w:vAlign w:val="center"/>
          </w:tcPr>
          <w:p w14:paraId="734C216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14</w:t>
            </w:r>
          </w:p>
        </w:tc>
        <w:tc>
          <w:tcPr>
            <w:tcW w:w="3190" w:type="dxa"/>
            <w:vAlign w:val="center"/>
          </w:tcPr>
          <w:p w14:paraId="4AAB0F97"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为尽可能减少进入危险区，防护装置和机器的设计应使其能不用打开或拆卸防护装置就可进行例行的调整、润滑和维护。在要求进入的防护区域，应尽可能方便及无障碍地进入。</w:t>
            </w:r>
          </w:p>
        </w:tc>
        <w:tc>
          <w:tcPr>
            <w:tcW w:w="2199" w:type="dxa"/>
            <w:vAlign w:val="center"/>
          </w:tcPr>
          <w:p w14:paraId="1F81E84D"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55B9A0A5"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8196-2018）5.1.2</w:t>
            </w:r>
          </w:p>
        </w:tc>
        <w:tc>
          <w:tcPr>
            <w:tcW w:w="1795" w:type="dxa"/>
            <w:vAlign w:val="center"/>
          </w:tcPr>
          <w:p w14:paraId="4D54CF81"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该项目的防护装置符合相关的要求。</w:t>
            </w:r>
          </w:p>
        </w:tc>
        <w:tc>
          <w:tcPr>
            <w:tcW w:w="793" w:type="dxa"/>
            <w:vAlign w:val="center"/>
          </w:tcPr>
          <w:p w14:paraId="49A9617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1960AB85" w14:textId="77777777">
        <w:trPr>
          <w:trHeight w:val="302"/>
          <w:jc w:val="center"/>
        </w:trPr>
        <w:tc>
          <w:tcPr>
            <w:tcW w:w="743" w:type="dxa"/>
            <w:vAlign w:val="center"/>
          </w:tcPr>
          <w:p w14:paraId="576CE987"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15</w:t>
            </w:r>
          </w:p>
        </w:tc>
        <w:tc>
          <w:tcPr>
            <w:tcW w:w="3190" w:type="dxa"/>
            <w:vAlign w:val="center"/>
          </w:tcPr>
          <w:p w14:paraId="0847D383"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如果存在以下可预见的飞溅和冲击,则防护装置的设计和制造应尽可能使其能阻挡和承受这类风险。</w:t>
            </w:r>
          </w:p>
        </w:tc>
        <w:tc>
          <w:tcPr>
            <w:tcW w:w="2199" w:type="dxa"/>
            <w:vAlign w:val="center"/>
          </w:tcPr>
          <w:p w14:paraId="468A0F8C"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39834839"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8196-2018）5.1.3</w:t>
            </w:r>
          </w:p>
        </w:tc>
        <w:tc>
          <w:tcPr>
            <w:tcW w:w="1795" w:type="dxa"/>
            <w:vAlign w:val="center"/>
          </w:tcPr>
          <w:p w14:paraId="7C768ECA"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该项目的防护装置能有效阻挡飞溅与冲击。</w:t>
            </w:r>
          </w:p>
        </w:tc>
        <w:tc>
          <w:tcPr>
            <w:tcW w:w="793" w:type="dxa"/>
            <w:vAlign w:val="center"/>
          </w:tcPr>
          <w:p w14:paraId="6B50E4A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5ADFEF5D" w14:textId="77777777">
        <w:trPr>
          <w:trHeight w:val="1694"/>
          <w:jc w:val="center"/>
        </w:trPr>
        <w:tc>
          <w:tcPr>
            <w:tcW w:w="743" w:type="dxa"/>
            <w:vAlign w:val="center"/>
          </w:tcPr>
          <w:p w14:paraId="2CA0C07E"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16</w:t>
            </w:r>
          </w:p>
        </w:tc>
        <w:tc>
          <w:tcPr>
            <w:tcW w:w="3190" w:type="dxa"/>
            <w:vAlign w:val="center"/>
          </w:tcPr>
          <w:p w14:paraId="2E057DF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用于防止进入危险区的防护装置，其设计、制造和安装应能防止身体的各部位触及危险区。</w:t>
            </w:r>
          </w:p>
        </w:tc>
        <w:tc>
          <w:tcPr>
            <w:tcW w:w="2199" w:type="dxa"/>
            <w:vAlign w:val="center"/>
          </w:tcPr>
          <w:p w14:paraId="23BD23B3"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2A0F56C1" w14:textId="77777777" w:rsidR="00702B83" w:rsidRDefault="00000000">
            <w:pPr>
              <w:tabs>
                <w:tab w:val="left" w:pos="2898"/>
              </w:tabs>
              <w:snapToGrid w:val="0"/>
              <w:spacing w:line="240" w:lineRule="exact"/>
              <w:ind w:firstLineChars="0" w:firstLine="0"/>
              <w:rPr>
                <w:rFonts w:cs="宋体" w:hint="eastAsia"/>
                <w:sz w:val="21"/>
                <w:szCs w:val="21"/>
              </w:rPr>
            </w:pPr>
            <w:r>
              <w:rPr>
                <w:rFonts w:cs="宋体" w:hint="eastAsia"/>
                <w:sz w:val="21"/>
                <w:szCs w:val="21"/>
              </w:rPr>
              <w:t>（GB/T 8196-2018）</w:t>
            </w:r>
          </w:p>
          <w:p w14:paraId="298003F4"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5.2.2</w:t>
            </w:r>
          </w:p>
        </w:tc>
        <w:tc>
          <w:tcPr>
            <w:tcW w:w="1795" w:type="dxa"/>
            <w:vAlign w:val="center"/>
          </w:tcPr>
          <w:p w14:paraId="2F24795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该项目中的防护装置考虑了相关的因素。</w:t>
            </w:r>
          </w:p>
        </w:tc>
        <w:tc>
          <w:tcPr>
            <w:tcW w:w="793" w:type="dxa"/>
            <w:vAlign w:val="center"/>
          </w:tcPr>
          <w:p w14:paraId="254ECB7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2E11D632" w14:textId="77777777">
        <w:trPr>
          <w:trHeight w:val="1379"/>
          <w:jc w:val="center"/>
        </w:trPr>
        <w:tc>
          <w:tcPr>
            <w:tcW w:w="743" w:type="dxa"/>
            <w:vAlign w:val="center"/>
          </w:tcPr>
          <w:p w14:paraId="5BEEB4E6"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17</w:t>
            </w:r>
          </w:p>
        </w:tc>
        <w:tc>
          <w:tcPr>
            <w:tcW w:w="3190" w:type="dxa"/>
            <w:vAlign w:val="center"/>
          </w:tcPr>
          <w:p w14:paraId="6F9ECDE5"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防护装置的设计应保证在机器的整个可预见的使用寿命期内能良好地执行其功能或能够更换性能下降的零、部件。</w:t>
            </w:r>
          </w:p>
        </w:tc>
        <w:tc>
          <w:tcPr>
            <w:tcW w:w="2199" w:type="dxa"/>
            <w:vAlign w:val="center"/>
          </w:tcPr>
          <w:p w14:paraId="3A4DAB13"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50A8CC7F"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8196-2018）5.3.3</w:t>
            </w:r>
          </w:p>
        </w:tc>
        <w:tc>
          <w:tcPr>
            <w:tcW w:w="1795" w:type="dxa"/>
            <w:vAlign w:val="center"/>
          </w:tcPr>
          <w:p w14:paraId="76BA00BF"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该项目的防护装置考虑了耐久性。</w:t>
            </w:r>
          </w:p>
        </w:tc>
        <w:tc>
          <w:tcPr>
            <w:tcW w:w="793" w:type="dxa"/>
            <w:vAlign w:val="center"/>
          </w:tcPr>
          <w:p w14:paraId="58BB8CB5"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170193BA" w14:textId="77777777">
        <w:trPr>
          <w:trHeight w:val="1379"/>
          <w:jc w:val="center"/>
        </w:trPr>
        <w:tc>
          <w:tcPr>
            <w:tcW w:w="743" w:type="dxa"/>
            <w:vAlign w:val="center"/>
          </w:tcPr>
          <w:p w14:paraId="7D52F8D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lastRenderedPageBreak/>
              <w:t>18</w:t>
            </w:r>
          </w:p>
        </w:tc>
        <w:tc>
          <w:tcPr>
            <w:tcW w:w="3190" w:type="dxa"/>
            <w:vAlign w:val="center"/>
          </w:tcPr>
          <w:p w14:paraId="7321C857"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防护装置的设计和制造不应使其有暴露的锐边和尖角,或者其他危险突出物。</w:t>
            </w:r>
          </w:p>
        </w:tc>
        <w:tc>
          <w:tcPr>
            <w:tcW w:w="2199" w:type="dxa"/>
            <w:vAlign w:val="center"/>
          </w:tcPr>
          <w:p w14:paraId="720FA943"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5DDD72B0"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8196-2018）5.3.3</w:t>
            </w:r>
          </w:p>
        </w:tc>
        <w:tc>
          <w:tcPr>
            <w:tcW w:w="1795" w:type="dxa"/>
            <w:vAlign w:val="center"/>
          </w:tcPr>
          <w:p w14:paraId="1385B3D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该项目防护装置无危险突出物。</w:t>
            </w:r>
          </w:p>
        </w:tc>
        <w:tc>
          <w:tcPr>
            <w:tcW w:w="793" w:type="dxa"/>
            <w:vAlign w:val="center"/>
          </w:tcPr>
          <w:p w14:paraId="0B4FFF4B"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04A13FB" w14:textId="77777777">
        <w:trPr>
          <w:trHeight w:val="1614"/>
          <w:jc w:val="center"/>
        </w:trPr>
        <w:tc>
          <w:tcPr>
            <w:tcW w:w="743" w:type="dxa"/>
            <w:vAlign w:val="center"/>
          </w:tcPr>
          <w:p w14:paraId="328CF1E1"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19</w:t>
            </w:r>
          </w:p>
        </w:tc>
        <w:tc>
          <w:tcPr>
            <w:tcW w:w="3190" w:type="dxa"/>
            <w:vAlign w:val="center"/>
          </w:tcPr>
          <w:p w14:paraId="64281E20"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防护装置或其部件应借助具备适当强度、间隔及数量的安装点固定，以使其在可预见的载荷下保持可靠的定位。安装固定可借助于机械紧固件或夹紧件，焊接件、粘接件或其他适用的方法。</w:t>
            </w:r>
          </w:p>
        </w:tc>
        <w:tc>
          <w:tcPr>
            <w:tcW w:w="2199" w:type="dxa"/>
            <w:vAlign w:val="center"/>
          </w:tcPr>
          <w:p w14:paraId="7218A636" w14:textId="77777777" w:rsidR="00702B83" w:rsidRDefault="00000000">
            <w:pPr>
              <w:tabs>
                <w:tab w:val="left" w:pos="2898"/>
              </w:tabs>
              <w:snapToGrid w:val="0"/>
              <w:spacing w:line="240" w:lineRule="exact"/>
              <w:ind w:firstLine="420"/>
              <w:jc w:val="center"/>
              <w:rPr>
                <w:rFonts w:cs="宋体" w:hint="eastAsia"/>
                <w:sz w:val="21"/>
                <w:szCs w:val="21"/>
              </w:rPr>
            </w:pPr>
            <w:r>
              <w:rPr>
                <w:rFonts w:cs="宋体" w:hint="eastAsia"/>
                <w:sz w:val="21"/>
                <w:szCs w:val="21"/>
              </w:rPr>
              <w:t>《机械安全防护装置固定式和活动式防护装置设计与制造一般要求》</w:t>
            </w:r>
          </w:p>
          <w:p w14:paraId="36AD57BC"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（GB/T 8196-2018）</w:t>
            </w:r>
          </w:p>
          <w:p w14:paraId="330B935A" w14:textId="77777777" w:rsidR="00702B83" w:rsidRDefault="00000000">
            <w:pPr>
              <w:tabs>
                <w:tab w:val="left" w:pos="2898"/>
              </w:tabs>
              <w:snapToGrid w:val="0"/>
              <w:spacing w:line="240" w:lineRule="exact"/>
              <w:ind w:firstLineChars="0" w:firstLine="0"/>
              <w:jc w:val="center"/>
              <w:rPr>
                <w:rFonts w:cs="宋体" w:hint="eastAsia"/>
                <w:sz w:val="21"/>
                <w:szCs w:val="21"/>
              </w:rPr>
            </w:pPr>
            <w:r>
              <w:rPr>
                <w:rFonts w:cs="宋体" w:hint="eastAsia"/>
                <w:sz w:val="21"/>
                <w:szCs w:val="21"/>
              </w:rPr>
              <w:t>5.4.4</w:t>
            </w:r>
          </w:p>
        </w:tc>
        <w:tc>
          <w:tcPr>
            <w:tcW w:w="1795" w:type="dxa"/>
            <w:vAlign w:val="center"/>
          </w:tcPr>
          <w:p w14:paraId="5E20A52E" w14:textId="77777777" w:rsidR="00702B83" w:rsidRDefault="00000000">
            <w:pPr>
              <w:tabs>
                <w:tab w:val="left" w:pos="2898"/>
              </w:tabs>
              <w:snapToGrid w:val="0"/>
              <w:spacing w:line="240" w:lineRule="exact"/>
              <w:ind w:firstLine="420"/>
              <w:rPr>
                <w:rFonts w:cs="宋体" w:hint="eastAsia"/>
                <w:sz w:val="21"/>
                <w:szCs w:val="21"/>
              </w:rPr>
            </w:pPr>
            <w:r>
              <w:rPr>
                <w:rFonts w:cs="宋体" w:hint="eastAsia"/>
                <w:sz w:val="21"/>
                <w:szCs w:val="21"/>
              </w:rPr>
              <w:t>该项目内的防护装置采取了有效、可靠的固定。</w:t>
            </w:r>
          </w:p>
        </w:tc>
        <w:tc>
          <w:tcPr>
            <w:tcW w:w="793" w:type="dxa"/>
            <w:vAlign w:val="center"/>
          </w:tcPr>
          <w:p w14:paraId="256DCC7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符合</w:t>
            </w:r>
          </w:p>
        </w:tc>
      </w:tr>
    </w:tbl>
    <w:p w14:paraId="34ED2561" w14:textId="77777777" w:rsidR="00702B83" w:rsidRDefault="00000000">
      <w:pPr>
        <w:pStyle w:val="3"/>
        <w:ind w:firstLine="562"/>
        <w:rPr>
          <w:rFonts w:ascii="Times New Roman" w:hAnsi="Times New Roman"/>
        </w:rPr>
      </w:pPr>
      <w:bookmarkStart w:id="579" w:name="_Toc208675009"/>
      <w:bookmarkStart w:id="580" w:name="_Toc313493974"/>
      <w:bookmarkStart w:id="581" w:name="_Toc208674421"/>
      <w:bookmarkStart w:id="582" w:name="_Toc22727"/>
      <w:bookmarkStart w:id="583" w:name="_Toc335926307"/>
      <w:bookmarkStart w:id="584" w:name="_Toc13789"/>
      <w:bookmarkStart w:id="585" w:name="_Toc211591920"/>
      <w:r>
        <w:rPr>
          <w:rFonts w:ascii="Times New Roman" w:hAnsi="Times New Roman"/>
        </w:rPr>
        <w:t>5.4.2</w:t>
      </w:r>
      <w:bookmarkEnd w:id="579"/>
      <w:bookmarkEnd w:id="580"/>
      <w:bookmarkEnd w:id="581"/>
      <w:r>
        <w:rPr>
          <w:rFonts w:ascii="Times New Roman" w:hAnsi="Times New Roman" w:hint="eastAsia"/>
        </w:rPr>
        <w:t>单元</w:t>
      </w:r>
      <w:r>
        <w:rPr>
          <w:rFonts w:ascii="Times New Roman" w:hAnsi="Times New Roman"/>
        </w:rPr>
        <w:t>小结</w:t>
      </w:r>
      <w:bookmarkEnd w:id="582"/>
      <w:bookmarkEnd w:id="583"/>
      <w:bookmarkEnd w:id="584"/>
      <w:bookmarkEnd w:id="585"/>
    </w:p>
    <w:p w14:paraId="08BFBFA1" w14:textId="77777777" w:rsidR="00702B83" w:rsidRDefault="00000000">
      <w:pPr>
        <w:widowControl/>
        <w:snapToGrid w:val="0"/>
        <w:ind w:firstLine="560"/>
        <w:jc w:val="left"/>
        <w:rPr>
          <w:rFonts w:ascii="Times New Roman" w:hint="eastAsia"/>
          <w:szCs w:val="28"/>
        </w:rPr>
      </w:pPr>
      <w:bookmarkStart w:id="586" w:name="_Hlt142612934"/>
      <w:r>
        <w:rPr>
          <w:rFonts w:ascii="Times New Roman"/>
          <w:szCs w:val="28"/>
        </w:rPr>
        <w:t>该项目作业场安全标志悬挂位置恰当，能起到提示警示作用；各车间配备</w:t>
      </w:r>
      <w:r>
        <w:rPr>
          <w:rFonts w:ascii="Times New Roman" w:hint="eastAsia"/>
          <w:szCs w:val="28"/>
        </w:rPr>
        <w:t>了</w:t>
      </w:r>
      <w:r>
        <w:rPr>
          <w:rFonts w:ascii="Times New Roman"/>
          <w:szCs w:val="28"/>
        </w:rPr>
        <w:t>消防器材及照明设施。生产车间人员可</w:t>
      </w:r>
      <w:r>
        <w:rPr>
          <w:rFonts w:ascii="Times New Roman" w:hint="eastAsia"/>
          <w:szCs w:val="28"/>
        </w:rPr>
        <w:t>能</w:t>
      </w:r>
      <w:r>
        <w:rPr>
          <w:rFonts w:ascii="Times New Roman"/>
          <w:szCs w:val="28"/>
        </w:rPr>
        <w:t>接触的</w:t>
      </w:r>
      <w:r>
        <w:rPr>
          <w:rFonts w:ascii="Times New Roman" w:hint="eastAsia"/>
          <w:szCs w:val="28"/>
        </w:rPr>
        <w:t>危险</w:t>
      </w:r>
      <w:r>
        <w:rPr>
          <w:rFonts w:ascii="Times New Roman"/>
          <w:szCs w:val="28"/>
        </w:rPr>
        <w:t>部位设置有安全防护罩或防护栏杆</w:t>
      </w:r>
      <w:bookmarkEnd w:id="586"/>
      <w:r>
        <w:rPr>
          <w:rFonts w:ascii="Times New Roman"/>
          <w:szCs w:val="28"/>
        </w:rPr>
        <w:t>，</w:t>
      </w:r>
      <w:r>
        <w:rPr>
          <w:rFonts w:ascii="Times New Roman" w:hint="eastAsia"/>
          <w:szCs w:val="28"/>
        </w:rPr>
        <w:t>厂区</w:t>
      </w:r>
      <w:r>
        <w:rPr>
          <w:rFonts w:ascii="Times New Roman"/>
          <w:szCs w:val="28"/>
        </w:rPr>
        <w:t>内的常规防护设施和措施满足</w:t>
      </w:r>
      <w:r>
        <w:rPr>
          <w:rFonts w:ascii="Times New Roman" w:hint="eastAsia"/>
          <w:szCs w:val="28"/>
        </w:rPr>
        <w:t>目前企业安全生产要求。</w:t>
      </w:r>
    </w:p>
    <w:p w14:paraId="3F2726A1" w14:textId="77777777" w:rsidR="00702B83" w:rsidRDefault="00000000">
      <w:pPr>
        <w:pStyle w:val="20"/>
        <w:rPr>
          <w:rFonts w:ascii="Times New Roman" w:hAnsi="Times New Roman"/>
        </w:rPr>
      </w:pPr>
      <w:bookmarkStart w:id="587" w:name="_Hlt145775763"/>
      <w:bookmarkStart w:id="588" w:name="_Toc145775755"/>
      <w:bookmarkStart w:id="589" w:name="_Toc133428988"/>
      <w:bookmarkStart w:id="590" w:name="_Toc313453623"/>
      <w:bookmarkStart w:id="591" w:name="_Toc335926312"/>
      <w:bookmarkStart w:id="592" w:name="_Toc28491"/>
      <w:bookmarkStart w:id="593" w:name="_Toc27135"/>
      <w:bookmarkStart w:id="594" w:name="_Toc25067"/>
      <w:bookmarkStart w:id="595" w:name="_Toc211591921"/>
      <w:bookmarkEnd w:id="547"/>
      <w:bookmarkEnd w:id="587"/>
      <w:r>
        <w:rPr>
          <w:rFonts w:ascii="Times New Roman" w:hAnsi="Times New Roman"/>
        </w:rPr>
        <w:t>5.5</w:t>
      </w:r>
      <w:r>
        <w:rPr>
          <w:rFonts w:ascii="Times New Roman" w:hAnsi="Times New Roman"/>
        </w:rPr>
        <w:t>安全生产管理评价</w:t>
      </w:r>
      <w:bookmarkEnd w:id="588"/>
      <w:bookmarkEnd w:id="589"/>
      <w:r>
        <w:rPr>
          <w:rFonts w:ascii="Times New Roman" w:hAnsi="Times New Roman"/>
        </w:rPr>
        <w:t>单元</w:t>
      </w:r>
      <w:bookmarkEnd w:id="590"/>
      <w:bookmarkEnd w:id="591"/>
      <w:bookmarkEnd w:id="592"/>
      <w:bookmarkEnd w:id="593"/>
      <w:bookmarkEnd w:id="594"/>
      <w:bookmarkEnd w:id="595"/>
    </w:p>
    <w:p w14:paraId="5C01CF98" w14:textId="77777777" w:rsidR="00702B83" w:rsidRDefault="00000000">
      <w:pPr>
        <w:widowControl/>
        <w:snapToGrid w:val="0"/>
        <w:ind w:firstLine="560"/>
        <w:jc w:val="left"/>
        <w:rPr>
          <w:rFonts w:ascii="Times New Roman" w:hint="eastAsia"/>
          <w:szCs w:val="28"/>
        </w:rPr>
      </w:pPr>
      <w:r>
        <w:rPr>
          <w:rFonts w:ascii="Times New Roman"/>
          <w:szCs w:val="28"/>
        </w:rPr>
        <w:t>根据《中华人民共和国安全生产法》、《生产安全事故应急预案管理办法》等法律、法规的要求，评价组对该公司的安全管理组织机构、安全生产管理制度、特种作业人员培训及日常安全管理等进行分析评价。</w:t>
      </w:r>
    </w:p>
    <w:p w14:paraId="4C85E3A4" w14:textId="77777777" w:rsidR="00702B83" w:rsidRDefault="00000000">
      <w:pPr>
        <w:pStyle w:val="3"/>
        <w:ind w:firstLine="562"/>
        <w:rPr>
          <w:rFonts w:ascii="Times New Roman" w:hAnsi="Times New Roman"/>
        </w:rPr>
      </w:pPr>
      <w:bookmarkStart w:id="596" w:name="_Toc95029633"/>
      <w:bookmarkStart w:id="597" w:name="_Toc95029781"/>
      <w:bookmarkStart w:id="598" w:name="_Toc95030632"/>
      <w:bookmarkStart w:id="599" w:name="_Toc95030522"/>
      <w:bookmarkStart w:id="600" w:name="_Toc95030577"/>
      <w:bookmarkStart w:id="601" w:name="_Toc113682757"/>
      <w:bookmarkStart w:id="602" w:name="_Toc95030443"/>
      <w:bookmarkStart w:id="603" w:name="_Toc95029275"/>
      <w:bookmarkStart w:id="604" w:name="_Toc95050661"/>
      <w:bookmarkStart w:id="605" w:name="_Toc95029408"/>
      <w:bookmarkStart w:id="606" w:name="_Toc95028912"/>
      <w:bookmarkStart w:id="607" w:name="_Toc95028563"/>
      <w:bookmarkStart w:id="608" w:name="_Toc95030058"/>
      <w:bookmarkStart w:id="609" w:name="_Toc95029508"/>
      <w:bookmarkStart w:id="610" w:name="_Toc110072142"/>
      <w:bookmarkStart w:id="611" w:name="_Toc95029026"/>
      <w:bookmarkStart w:id="612" w:name="_Toc251250839"/>
      <w:bookmarkStart w:id="613" w:name="_Toc110071956"/>
      <w:bookmarkStart w:id="614" w:name="_Toc95028749"/>
      <w:bookmarkStart w:id="615" w:name="_Toc251247629"/>
      <w:bookmarkStart w:id="616" w:name="_Toc95029111"/>
      <w:bookmarkStart w:id="617" w:name="_Toc208674443"/>
      <w:bookmarkStart w:id="618" w:name="_Toc208675031"/>
      <w:bookmarkStart w:id="619" w:name="_Toc6363"/>
      <w:bookmarkStart w:id="620" w:name="_Toc20523"/>
      <w:bookmarkStart w:id="621" w:name="_Toc335926313"/>
      <w:bookmarkStart w:id="622" w:name="_Toc120332373"/>
      <w:bookmarkStart w:id="623" w:name="_Toc313453624"/>
      <w:bookmarkStart w:id="624" w:name="_Toc211591922"/>
      <w:r>
        <w:rPr>
          <w:rFonts w:ascii="Times New Roman" w:hAnsi="Times New Roman"/>
        </w:rPr>
        <w:t>5.5.1</w:t>
      </w:r>
      <w:r>
        <w:rPr>
          <w:rFonts w:ascii="Times New Roman" w:hAnsi="Times New Roman"/>
        </w:rPr>
        <w:t>安全管理</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Pr>
          <w:rFonts w:ascii="Times New Roman" w:hAnsi="Times New Roman"/>
        </w:rPr>
        <w:t>评价</w:t>
      </w:r>
      <w:bookmarkEnd w:id="617"/>
      <w:bookmarkEnd w:id="618"/>
      <w:bookmarkEnd w:id="619"/>
      <w:bookmarkEnd w:id="620"/>
      <w:bookmarkEnd w:id="621"/>
      <w:bookmarkEnd w:id="622"/>
      <w:bookmarkEnd w:id="623"/>
      <w:bookmarkEnd w:id="624"/>
    </w:p>
    <w:p w14:paraId="477AFA39" w14:textId="77777777" w:rsidR="00702B83" w:rsidRDefault="00000000">
      <w:pPr>
        <w:ind w:firstLine="562"/>
        <w:jc w:val="center"/>
        <w:rPr>
          <w:rFonts w:cs="宋体" w:hint="eastAsia"/>
        </w:rPr>
      </w:pPr>
      <w:r>
        <w:rPr>
          <w:rFonts w:cs="宋体" w:hint="eastAsia"/>
          <w:b/>
          <w:bCs/>
        </w:rPr>
        <w:t>表5-7安全管理单元安全检查表</w:t>
      </w:r>
    </w:p>
    <w:tbl>
      <w:tblPr>
        <w:tblW w:w="91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
        <w:gridCol w:w="3747"/>
        <w:gridCol w:w="1842"/>
        <w:gridCol w:w="1812"/>
        <w:gridCol w:w="994"/>
      </w:tblGrid>
      <w:tr w:rsidR="00702B83" w14:paraId="5897B3A4" w14:textId="77777777">
        <w:trPr>
          <w:trHeight w:val="510"/>
          <w:tblHeader/>
          <w:jc w:val="center"/>
        </w:trPr>
        <w:tc>
          <w:tcPr>
            <w:tcW w:w="733" w:type="dxa"/>
            <w:vAlign w:val="center"/>
          </w:tcPr>
          <w:p w14:paraId="53DE28E9" w14:textId="77777777" w:rsidR="00702B83" w:rsidRDefault="00000000">
            <w:pPr>
              <w:widowControl/>
              <w:snapToGrid w:val="0"/>
              <w:spacing w:line="240" w:lineRule="exact"/>
              <w:ind w:firstLineChars="0" w:firstLine="0"/>
              <w:rPr>
                <w:rFonts w:cs="宋体" w:hint="eastAsia"/>
                <w:b/>
                <w:bCs/>
                <w:sz w:val="21"/>
                <w:szCs w:val="21"/>
              </w:rPr>
            </w:pPr>
            <w:r>
              <w:rPr>
                <w:rFonts w:cs="宋体" w:hint="eastAsia"/>
                <w:b/>
                <w:bCs/>
                <w:sz w:val="21"/>
                <w:szCs w:val="21"/>
              </w:rPr>
              <w:t>序号</w:t>
            </w:r>
          </w:p>
        </w:tc>
        <w:tc>
          <w:tcPr>
            <w:tcW w:w="3747" w:type="dxa"/>
            <w:vAlign w:val="center"/>
          </w:tcPr>
          <w:p w14:paraId="0CD44212" w14:textId="77777777" w:rsidR="00702B83" w:rsidRDefault="00000000">
            <w:pPr>
              <w:widowControl/>
              <w:snapToGrid w:val="0"/>
              <w:spacing w:line="240" w:lineRule="exact"/>
              <w:ind w:firstLineChars="0" w:firstLine="0"/>
              <w:jc w:val="center"/>
              <w:rPr>
                <w:rFonts w:cs="宋体" w:hint="eastAsia"/>
                <w:b/>
                <w:bCs/>
                <w:sz w:val="21"/>
                <w:szCs w:val="21"/>
              </w:rPr>
            </w:pPr>
            <w:r>
              <w:rPr>
                <w:rFonts w:cs="宋体" w:hint="eastAsia"/>
                <w:b/>
                <w:bCs/>
                <w:sz w:val="21"/>
                <w:szCs w:val="21"/>
              </w:rPr>
              <w:t>检查内容</w:t>
            </w:r>
          </w:p>
        </w:tc>
        <w:tc>
          <w:tcPr>
            <w:tcW w:w="1842" w:type="dxa"/>
            <w:vAlign w:val="center"/>
          </w:tcPr>
          <w:p w14:paraId="45F774B2" w14:textId="77777777" w:rsidR="00702B83" w:rsidRDefault="00000000">
            <w:pPr>
              <w:widowControl/>
              <w:snapToGrid w:val="0"/>
              <w:spacing w:line="240" w:lineRule="exact"/>
              <w:ind w:firstLineChars="0" w:firstLine="0"/>
              <w:jc w:val="center"/>
              <w:rPr>
                <w:rFonts w:cs="宋体" w:hint="eastAsia"/>
                <w:b/>
                <w:bCs/>
                <w:sz w:val="21"/>
                <w:szCs w:val="21"/>
              </w:rPr>
            </w:pPr>
            <w:r>
              <w:rPr>
                <w:rFonts w:cs="宋体" w:hint="eastAsia"/>
                <w:b/>
                <w:bCs/>
                <w:sz w:val="21"/>
                <w:szCs w:val="21"/>
              </w:rPr>
              <w:t>标准依据</w:t>
            </w:r>
          </w:p>
        </w:tc>
        <w:tc>
          <w:tcPr>
            <w:tcW w:w="1812" w:type="dxa"/>
            <w:vAlign w:val="center"/>
          </w:tcPr>
          <w:p w14:paraId="4144A76E" w14:textId="77777777" w:rsidR="00702B83" w:rsidRDefault="00000000">
            <w:pPr>
              <w:widowControl/>
              <w:snapToGrid w:val="0"/>
              <w:spacing w:line="240" w:lineRule="exact"/>
              <w:ind w:firstLineChars="0" w:firstLine="0"/>
              <w:jc w:val="center"/>
              <w:rPr>
                <w:rFonts w:cs="宋体" w:hint="eastAsia"/>
                <w:b/>
                <w:bCs/>
                <w:sz w:val="21"/>
                <w:szCs w:val="21"/>
              </w:rPr>
            </w:pPr>
            <w:r>
              <w:rPr>
                <w:rFonts w:cs="宋体" w:hint="eastAsia"/>
                <w:b/>
                <w:bCs/>
                <w:sz w:val="21"/>
                <w:szCs w:val="21"/>
              </w:rPr>
              <w:t>检查情况</w:t>
            </w:r>
          </w:p>
        </w:tc>
        <w:tc>
          <w:tcPr>
            <w:tcW w:w="994" w:type="dxa"/>
            <w:vAlign w:val="center"/>
          </w:tcPr>
          <w:p w14:paraId="01D80DD7" w14:textId="77777777" w:rsidR="00702B83" w:rsidRDefault="00000000">
            <w:pPr>
              <w:widowControl/>
              <w:snapToGrid w:val="0"/>
              <w:spacing w:line="240" w:lineRule="exact"/>
              <w:ind w:firstLineChars="0" w:firstLine="0"/>
              <w:jc w:val="center"/>
              <w:rPr>
                <w:rFonts w:cs="宋体" w:hint="eastAsia"/>
                <w:b/>
                <w:bCs/>
                <w:sz w:val="21"/>
                <w:szCs w:val="21"/>
              </w:rPr>
            </w:pPr>
            <w:r>
              <w:rPr>
                <w:rFonts w:cs="宋体" w:hint="eastAsia"/>
                <w:b/>
                <w:bCs/>
                <w:sz w:val="21"/>
                <w:szCs w:val="21"/>
              </w:rPr>
              <w:t>结论</w:t>
            </w:r>
          </w:p>
        </w:tc>
      </w:tr>
      <w:tr w:rsidR="00702B83" w14:paraId="22DB01E4" w14:textId="77777777">
        <w:trPr>
          <w:jc w:val="center"/>
        </w:trPr>
        <w:tc>
          <w:tcPr>
            <w:tcW w:w="9128" w:type="dxa"/>
            <w:gridSpan w:val="5"/>
            <w:vAlign w:val="center"/>
          </w:tcPr>
          <w:p w14:paraId="4ED37FCF" w14:textId="77777777" w:rsidR="00702B83" w:rsidRDefault="00000000">
            <w:pPr>
              <w:autoSpaceDE w:val="0"/>
              <w:autoSpaceDN w:val="0"/>
              <w:adjustRightInd w:val="0"/>
              <w:snapToGrid w:val="0"/>
              <w:spacing w:line="240" w:lineRule="exact"/>
              <w:ind w:firstLine="422"/>
              <w:jc w:val="center"/>
              <w:rPr>
                <w:rFonts w:cs="宋体" w:hint="eastAsia"/>
                <w:sz w:val="21"/>
                <w:szCs w:val="21"/>
              </w:rPr>
            </w:pPr>
            <w:r>
              <w:rPr>
                <w:rFonts w:cs="宋体" w:hint="eastAsia"/>
                <w:b/>
                <w:bCs/>
                <w:sz w:val="21"/>
                <w:szCs w:val="21"/>
              </w:rPr>
              <w:t>一、安全管理组织机构</w:t>
            </w:r>
          </w:p>
        </w:tc>
      </w:tr>
      <w:tr w:rsidR="00702B83" w14:paraId="54691461" w14:textId="77777777">
        <w:trPr>
          <w:jc w:val="center"/>
        </w:trPr>
        <w:tc>
          <w:tcPr>
            <w:tcW w:w="733" w:type="dxa"/>
            <w:vAlign w:val="center"/>
          </w:tcPr>
          <w:p w14:paraId="46E44B90" w14:textId="77777777" w:rsidR="00702B83" w:rsidRDefault="00000000">
            <w:pPr>
              <w:widowControl/>
              <w:tabs>
                <w:tab w:val="left" w:pos="180"/>
                <w:tab w:val="left" w:pos="420"/>
              </w:tabs>
              <w:snapToGrid w:val="0"/>
              <w:spacing w:line="240" w:lineRule="exact"/>
              <w:ind w:firstLineChars="0" w:firstLine="0"/>
              <w:jc w:val="center"/>
              <w:rPr>
                <w:rFonts w:cs="宋体" w:hint="eastAsia"/>
                <w:sz w:val="21"/>
                <w:szCs w:val="21"/>
              </w:rPr>
            </w:pPr>
            <w:r>
              <w:rPr>
                <w:rFonts w:cs="宋体" w:hint="eastAsia"/>
                <w:sz w:val="21"/>
                <w:szCs w:val="21"/>
              </w:rPr>
              <w:t>1</w:t>
            </w:r>
          </w:p>
        </w:tc>
        <w:tc>
          <w:tcPr>
            <w:tcW w:w="3747" w:type="dxa"/>
            <w:vAlign w:val="center"/>
          </w:tcPr>
          <w:p w14:paraId="3F33B4F2"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生产经营单位的主要负责人和安全生产管理人员必须具备与本单位所从事的生产经营活动相应的安全生产知识和管理能力。</w:t>
            </w:r>
          </w:p>
        </w:tc>
        <w:tc>
          <w:tcPr>
            <w:tcW w:w="1842" w:type="dxa"/>
            <w:vAlign w:val="center"/>
          </w:tcPr>
          <w:p w14:paraId="3DB17564"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《安全生产法》</w:t>
            </w:r>
          </w:p>
          <w:p w14:paraId="5BF1501F"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第二十</w:t>
            </w:r>
            <w:r>
              <w:rPr>
                <w:rStyle w:val="aff7"/>
                <w:rFonts w:cs="宋体" w:hint="eastAsia"/>
                <w:kern w:val="2"/>
              </w:rPr>
              <w:t>七</w:t>
            </w:r>
            <w:r>
              <w:rPr>
                <w:rFonts w:cs="宋体" w:hint="eastAsia"/>
                <w:sz w:val="21"/>
                <w:szCs w:val="21"/>
              </w:rPr>
              <w:t>条</w:t>
            </w:r>
          </w:p>
        </w:tc>
        <w:tc>
          <w:tcPr>
            <w:tcW w:w="1812" w:type="dxa"/>
            <w:vAlign w:val="center"/>
          </w:tcPr>
          <w:p w14:paraId="539BAA73"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主要负责人和生产安全管理人员已进行教育培训、持证上岗。</w:t>
            </w:r>
          </w:p>
        </w:tc>
        <w:tc>
          <w:tcPr>
            <w:tcW w:w="994" w:type="dxa"/>
            <w:vAlign w:val="center"/>
          </w:tcPr>
          <w:p w14:paraId="15E6DAEB"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4C7AAA9B" w14:textId="77777777">
        <w:trPr>
          <w:jc w:val="center"/>
        </w:trPr>
        <w:tc>
          <w:tcPr>
            <w:tcW w:w="9128" w:type="dxa"/>
            <w:gridSpan w:val="5"/>
            <w:vAlign w:val="center"/>
          </w:tcPr>
          <w:p w14:paraId="5E3FB11E" w14:textId="77777777" w:rsidR="00702B83" w:rsidRDefault="00000000">
            <w:pPr>
              <w:spacing w:line="240" w:lineRule="exact"/>
              <w:ind w:firstLineChars="0" w:firstLine="0"/>
              <w:jc w:val="center"/>
              <w:rPr>
                <w:rFonts w:cs="宋体" w:hint="eastAsia"/>
                <w:sz w:val="21"/>
                <w:szCs w:val="21"/>
              </w:rPr>
            </w:pPr>
            <w:r>
              <w:rPr>
                <w:rFonts w:cs="宋体" w:hint="eastAsia"/>
                <w:b/>
                <w:sz w:val="21"/>
                <w:szCs w:val="21"/>
              </w:rPr>
              <w:t>二、安全生产管理制度、安全生产责任制和安全操作规程</w:t>
            </w:r>
          </w:p>
        </w:tc>
      </w:tr>
      <w:tr w:rsidR="00702B83" w14:paraId="2BA000EA" w14:textId="77777777">
        <w:trPr>
          <w:jc w:val="center"/>
        </w:trPr>
        <w:tc>
          <w:tcPr>
            <w:tcW w:w="733" w:type="dxa"/>
            <w:vAlign w:val="center"/>
          </w:tcPr>
          <w:p w14:paraId="18EFECEE"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1</w:t>
            </w:r>
          </w:p>
        </w:tc>
        <w:tc>
          <w:tcPr>
            <w:tcW w:w="3747" w:type="dxa"/>
            <w:vAlign w:val="center"/>
          </w:tcPr>
          <w:p w14:paraId="47611A29" w14:textId="77777777" w:rsidR="00702B83" w:rsidRDefault="00000000">
            <w:pPr>
              <w:spacing w:line="240" w:lineRule="exact"/>
              <w:ind w:firstLine="420"/>
              <w:rPr>
                <w:rFonts w:cs="宋体" w:hint="eastAsia"/>
                <w:sz w:val="21"/>
                <w:szCs w:val="21"/>
              </w:rPr>
            </w:pPr>
            <w:r>
              <w:rPr>
                <w:rFonts w:cs="宋体" w:hint="eastAsia"/>
                <w:sz w:val="21"/>
                <w:szCs w:val="21"/>
              </w:rPr>
              <w:t>生产经营单位的主要负责人是本单位安全生产第一责任人，对本单位的安全生产工作全面负责。其他负责人对职责范围内的安全生产工作负责。</w:t>
            </w:r>
          </w:p>
        </w:tc>
        <w:tc>
          <w:tcPr>
            <w:tcW w:w="1842" w:type="dxa"/>
            <w:vAlign w:val="center"/>
          </w:tcPr>
          <w:p w14:paraId="73357D78"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《安全生产法》</w:t>
            </w:r>
          </w:p>
          <w:p w14:paraId="661B57F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第五条</w:t>
            </w:r>
          </w:p>
        </w:tc>
        <w:tc>
          <w:tcPr>
            <w:tcW w:w="1812" w:type="dxa"/>
            <w:vAlign w:val="center"/>
          </w:tcPr>
          <w:p w14:paraId="420B2DE5" w14:textId="77777777" w:rsidR="00702B83" w:rsidRDefault="00000000">
            <w:pPr>
              <w:spacing w:line="240" w:lineRule="exact"/>
              <w:ind w:firstLine="420"/>
              <w:rPr>
                <w:rFonts w:cs="宋体" w:hint="eastAsia"/>
                <w:sz w:val="21"/>
                <w:szCs w:val="21"/>
              </w:rPr>
            </w:pPr>
            <w:r>
              <w:rPr>
                <w:rFonts w:cs="宋体" w:hint="eastAsia"/>
                <w:sz w:val="21"/>
                <w:szCs w:val="21"/>
              </w:rPr>
              <w:t>该企业主要负责人为张玉华，其对本单位安全生产工作全面负责。</w:t>
            </w:r>
          </w:p>
        </w:tc>
        <w:tc>
          <w:tcPr>
            <w:tcW w:w="994" w:type="dxa"/>
            <w:vAlign w:val="center"/>
          </w:tcPr>
          <w:p w14:paraId="41EC91BE"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07FA54C3" w14:textId="77777777">
        <w:trPr>
          <w:jc w:val="center"/>
        </w:trPr>
        <w:tc>
          <w:tcPr>
            <w:tcW w:w="733" w:type="dxa"/>
            <w:vAlign w:val="center"/>
          </w:tcPr>
          <w:p w14:paraId="344FD126"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2</w:t>
            </w:r>
          </w:p>
        </w:tc>
        <w:tc>
          <w:tcPr>
            <w:tcW w:w="3747" w:type="dxa"/>
            <w:vAlign w:val="center"/>
          </w:tcPr>
          <w:p w14:paraId="751764DC" w14:textId="77777777" w:rsidR="00702B83" w:rsidRDefault="00000000">
            <w:pPr>
              <w:spacing w:line="240" w:lineRule="exact"/>
              <w:ind w:firstLine="420"/>
              <w:rPr>
                <w:rFonts w:cs="宋体" w:hint="eastAsia"/>
                <w:sz w:val="21"/>
                <w:szCs w:val="21"/>
              </w:rPr>
            </w:pPr>
            <w:r>
              <w:rPr>
                <w:rFonts w:cs="宋体" w:hint="eastAsia"/>
                <w:sz w:val="21"/>
                <w:szCs w:val="21"/>
              </w:rPr>
              <w:t>生产经营单位的主要负责人对本单位安全生产工作负有下列职责：</w:t>
            </w:r>
          </w:p>
          <w:p w14:paraId="1D8545C2" w14:textId="77777777" w:rsidR="00702B83" w:rsidRDefault="00000000">
            <w:pPr>
              <w:spacing w:line="240" w:lineRule="exact"/>
              <w:ind w:firstLine="420"/>
              <w:rPr>
                <w:rFonts w:cs="宋体" w:hint="eastAsia"/>
                <w:sz w:val="21"/>
                <w:szCs w:val="21"/>
              </w:rPr>
            </w:pPr>
            <w:r>
              <w:rPr>
                <w:rFonts w:cs="宋体" w:hint="eastAsia"/>
                <w:sz w:val="21"/>
                <w:szCs w:val="21"/>
              </w:rPr>
              <w:t>（一）建立健全并落实本单位全员</w:t>
            </w:r>
            <w:r>
              <w:rPr>
                <w:rFonts w:cs="宋体" w:hint="eastAsia"/>
                <w:sz w:val="21"/>
                <w:szCs w:val="21"/>
              </w:rPr>
              <w:lastRenderedPageBreak/>
              <w:t>安全生产责任制，加强安全生产标准化建设；</w:t>
            </w:r>
          </w:p>
          <w:p w14:paraId="1CD1E471" w14:textId="77777777" w:rsidR="00702B83" w:rsidRDefault="00000000">
            <w:pPr>
              <w:spacing w:line="240" w:lineRule="exact"/>
              <w:ind w:firstLine="420"/>
              <w:rPr>
                <w:rFonts w:cs="宋体" w:hint="eastAsia"/>
                <w:sz w:val="21"/>
                <w:szCs w:val="21"/>
              </w:rPr>
            </w:pPr>
            <w:r>
              <w:rPr>
                <w:rFonts w:cs="宋体" w:hint="eastAsia"/>
                <w:sz w:val="21"/>
                <w:szCs w:val="21"/>
              </w:rPr>
              <w:t>（二）组织制定并实施本单位安全生产规章制度和操作规程；</w:t>
            </w:r>
          </w:p>
          <w:p w14:paraId="3B358909" w14:textId="77777777" w:rsidR="00702B83" w:rsidRDefault="00000000">
            <w:pPr>
              <w:spacing w:line="240" w:lineRule="exact"/>
              <w:ind w:firstLine="420"/>
              <w:rPr>
                <w:rFonts w:cs="宋体" w:hint="eastAsia"/>
                <w:sz w:val="21"/>
                <w:szCs w:val="21"/>
              </w:rPr>
            </w:pPr>
            <w:r>
              <w:rPr>
                <w:rFonts w:cs="宋体" w:hint="eastAsia"/>
                <w:sz w:val="21"/>
                <w:szCs w:val="21"/>
              </w:rPr>
              <w:t>（三）组织制定并实施本单位安全生产教育和培训计划；</w:t>
            </w:r>
          </w:p>
          <w:p w14:paraId="0FD6EAC6" w14:textId="77777777" w:rsidR="00702B83" w:rsidRDefault="00000000">
            <w:pPr>
              <w:spacing w:line="240" w:lineRule="exact"/>
              <w:ind w:firstLine="420"/>
              <w:rPr>
                <w:rFonts w:cs="宋体" w:hint="eastAsia"/>
                <w:sz w:val="21"/>
                <w:szCs w:val="21"/>
              </w:rPr>
            </w:pPr>
            <w:r>
              <w:rPr>
                <w:rFonts w:cs="宋体" w:hint="eastAsia"/>
                <w:sz w:val="21"/>
                <w:szCs w:val="21"/>
              </w:rPr>
              <w:t>（四）保证本单位安全生产投入的有效实施；</w:t>
            </w:r>
          </w:p>
          <w:p w14:paraId="42F972DD" w14:textId="77777777" w:rsidR="00702B83" w:rsidRDefault="00000000">
            <w:pPr>
              <w:spacing w:line="240" w:lineRule="exact"/>
              <w:ind w:firstLine="420"/>
              <w:rPr>
                <w:rFonts w:cs="宋体" w:hint="eastAsia"/>
                <w:sz w:val="21"/>
                <w:szCs w:val="21"/>
              </w:rPr>
            </w:pPr>
            <w:r>
              <w:rPr>
                <w:rFonts w:cs="宋体" w:hint="eastAsia"/>
                <w:sz w:val="21"/>
                <w:szCs w:val="21"/>
              </w:rPr>
              <w:t>（五）组织建立并落实安全风险分级管控和隐患排查治理双重预防工作机制，督促、检查本单位的安全生产工作，及时消除生产安全事故隐患；</w:t>
            </w:r>
          </w:p>
          <w:p w14:paraId="76B86651" w14:textId="77777777" w:rsidR="00702B83" w:rsidRDefault="00000000">
            <w:pPr>
              <w:spacing w:line="240" w:lineRule="exact"/>
              <w:ind w:firstLine="420"/>
              <w:rPr>
                <w:rFonts w:cs="宋体" w:hint="eastAsia"/>
                <w:sz w:val="21"/>
                <w:szCs w:val="21"/>
              </w:rPr>
            </w:pPr>
            <w:r>
              <w:rPr>
                <w:rFonts w:cs="宋体" w:hint="eastAsia"/>
                <w:sz w:val="21"/>
                <w:szCs w:val="21"/>
              </w:rPr>
              <w:t>（六）组织制定并实施本单位的生产安全事故应急救援预案；</w:t>
            </w:r>
          </w:p>
          <w:p w14:paraId="1B3A300F" w14:textId="77777777" w:rsidR="00702B83" w:rsidRDefault="00000000">
            <w:pPr>
              <w:spacing w:line="240" w:lineRule="exact"/>
              <w:ind w:firstLine="420"/>
              <w:rPr>
                <w:rFonts w:cs="宋体" w:hint="eastAsia"/>
                <w:sz w:val="21"/>
                <w:szCs w:val="21"/>
              </w:rPr>
            </w:pPr>
            <w:r>
              <w:rPr>
                <w:rFonts w:cs="宋体" w:hint="eastAsia"/>
                <w:sz w:val="21"/>
                <w:szCs w:val="21"/>
              </w:rPr>
              <w:t>（七）及时、如实报告生产安全事故。</w:t>
            </w:r>
          </w:p>
        </w:tc>
        <w:tc>
          <w:tcPr>
            <w:tcW w:w="1842" w:type="dxa"/>
            <w:vAlign w:val="center"/>
          </w:tcPr>
          <w:p w14:paraId="22526207"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lastRenderedPageBreak/>
              <w:t>《安全生产法》</w:t>
            </w:r>
          </w:p>
          <w:p w14:paraId="4D877152"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第二十一条</w:t>
            </w:r>
          </w:p>
        </w:tc>
        <w:tc>
          <w:tcPr>
            <w:tcW w:w="1812" w:type="dxa"/>
          </w:tcPr>
          <w:p w14:paraId="60133B44" w14:textId="77777777" w:rsidR="00702B83" w:rsidRDefault="00000000">
            <w:pPr>
              <w:spacing w:line="240" w:lineRule="exact"/>
              <w:ind w:firstLine="420"/>
              <w:rPr>
                <w:rFonts w:cs="宋体" w:hint="eastAsia"/>
                <w:sz w:val="21"/>
                <w:szCs w:val="21"/>
              </w:rPr>
            </w:pPr>
            <w:r>
              <w:rPr>
                <w:rFonts w:cs="宋体" w:hint="eastAsia"/>
                <w:sz w:val="21"/>
                <w:szCs w:val="21"/>
              </w:rPr>
              <w:t>该企业主要负责人为张玉华，组织制定了本单</w:t>
            </w:r>
            <w:r>
              <w:rPr>
                <w:rFonts w:cs="宋体" w:hint="eastAsia"/>
                <w:sz w:val="21"/>
                <w:szCs w:val="21"/>
              </w:rPr>
              <w:lastRenderedPageBreak/>
              <w:t>位的安全管理制度、安全生产责任制及安全操作规程，保证单位安全投入的有效实施，并督促对该企业安全生产工作进行安全检查、排除事故隐患，组织制定了本单位的事故应急救援预案。</w:t>
            </w:r>
          </w:p>
        </w:tc>
        <w:tc>
          <w:tcPr>
            <w:tcW w:w="994" w:type="dxa"/>
            <w:vAlign w:val="center"/>
          </w:tcPr>
          <w:p w14:paraId="5CD58FC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lastRenderedPageBreak/>
              <w:t>符合</w:t>
            </w:r>
          </w:p>
        </w:tc>
      </w:tr>
      <w:tr w:rsidR="00702B83" w14:paraId="4DAF973A" w14:textId="77777777">
        <w:trPr>
          <w:jc w:val="center"/>
        </w:trPr>
        <w:tc>
          <w:tcPr>
            <w:tcW w:w="733" w:type="dxa"/>
            <w:vAlign w:val="center"/>
          </w:tcPr>
          <w:p w14:paraId="2992738A"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3</w:t>
            </w:r>
          </w:p>
        </w:tc>
        <w:tc>
          <w:tcPr>
            <w:tcW w:w="3747" w:type="dxa"/>
            <w:vAlign w:val="center"/>
          </w:tcPr>
          <w:p w14:paraId="72673F89"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生产经营单位的安全生产管理机构以及安全生产管理人员履行下列职责:</w:t>
            </w:r>
          </w:p>
          <w:p w14:paraId="7DFD52C4"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（一）组织或者参与拟订本单位安全生产规章制度、操作规程和生产安全事故应急救援预案；</w:t>
            </w:r>
          </w:p>
          <w:p w14:paraId="7A5D2DE6"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（二）组织或者参与本单位安全生产教育和培训，如实记录安全生产教育和培训情况；</w:t>
            </w:r>
          </w:p>
          <w:p w14:paraId="63B6C4C4"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（三）组织开展危险源辨识和评估，督促落实本单位重大危险源的安全管理措施；</w:t>
            </w:r>
          </w:p>
          <w:p w14:paraId="75A788EA"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（四）组织或者参与本单位应急救援演练；</w:t>
            </w:r>
          </w:p>
          <w:p w14:paraId="373C608F"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（五）检查本单位的安全生产状况，及时排查生产安全事故隐患，提出改进安全生产管理的建议；</w:t>
            </w:r>
          </w:p>
          <w:p w14:paraId="225128FD"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（六）制止和纠正违章指挥、强令冒险作业、违反操作规程的行为；</w:t>
            </w:r>
          </w:p>
          <w:p w14:paraId="1E9E3FFD"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（七）督促落实本单位安全生产整改措施。</w:t>
            </w:r>
          </w:p>
          <w:p w14:paraId="38098ABA" w14:textId="77777777" w:rsidR="00702B83" w:rsidRDefault="00000000">
            <w:pPr>
              <w:pStyle w:val="afc"/>
              <w:spacing w:beforeAutospacing="0" w:afterAutospacing="0" w:line="30" w:lineRule="atLeast"/>
              <w:ind w:firstLine="420"/>
              <w:jc w:val="both"/>
              <w:rPr>
                <w:rFonts w:ascii="宋体" w:eastAsia="宋体" w:hAnsi="宋体" w:cs="宋体" w:hint="eastAsia"/>
                <w:sz w:val="21"/>
                <w:szCs w:val="21"/>
              </w:rPr>
            </w:pPr>
            <w:r>
              <w:rPr>
                <w:rFonts w:ascii="宋体" w:eastAsia="宋体" w:hAnsi="宋体" w:cs="宋体" w:hint="eastAsia"/>
                <w:sz w:val="21"/>
                <w:szCs w:val="21"/>
              </w:rPr>
              <w:t>生产经营单位可以设置专职安全生产分管负责人，协助本单位主要负责人履行安全生产管理职责。</w:t>
            </w:r>
          </w:p>
          <w:p w14:paraId="611BD5CA" w14:textId="77777777" w:rsidR="00702B83" w:rsidRDefault="00702B83">
            <w:pPr>
              <w:spacing w:line="240" w:lineRule="exact"/>
              <w:ind w:firstLine="420"/>
              <w:rPr>
                <w:rFonts w:cs="宋体" w:hint="eastAsia"/>
                <w:sz w:val="21"/>
                <w:szCs w:val="21"/>
              </w:rPr>
            </w:pPr>
          </w:p>
        </w:tc>
        <w:tc>
          <w:tcPr>
            <w:tcW w:w="1842" w:type="dxa"/>
            <w:vAlign w:val="center"/>
          </w:tcPr>
          <w:p w14:paraId="03E58685"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《安全生产法》</w:t>
            </w:r>
          </w:p>
          <w:p w14:paraId="17665185"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第二十五条</w:t>
            </w:r>
          </w:p>
        </w:tc>
        <w:tc>
          <w:tcPr>
            <w:tcW w:w="1812" w:type="dxa"/>
          </w:tcPr>
          <w:p w14:paraId="4B520D71" w14:textId="77777777" w:rsidR="00702B83" w:rsidRDefault="00000000">
            <w:pPr>
              <w:spacing w:line="240" w:lineRule="exact"/>
              <w:ind w:firstLine="420"/>
              <w:rPr>
                <w:rFonts w:cs="宋体" w:hint="eastAsia"/>
                <w:sz w:val="21"/>
                <w:szCs w:val="21"/>
              </w:rPr>
            </w:pPr>
            <w:r>
              <w:rPr>
                <w:rFonts w:cs="宋体" w:hint="eastAsia"/>
                <w:sz w:val="21"/>
                <w:szCs w:val="21"/>
              </w:rPr>
              <w:t>项目专职安全生产分管负责人是李超，参与拟订本单位安全生产规章制度、操作规程和生产安全事故应急救援预案；组织了安全培训、应急演练及隐患排查一系列安全相关工作。</w:t>
            </w:r>
          </w:p>
        </w:tc>
        <w:tc>
          <w:tcPr>
            <w:tcW w:w="994" w:type="dxa"/>
            <w:vAlign w:val="center"/>
          </w:tcPr>
          <w:p w14:paraId="25DA95BF"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1682750F" w14:textId="77777777">
        <w:trPr>
          <w:jc w:val="center"/>
        </w:trPr>
        <w:tc>
          <w:tcPr>
            <w:tcW w:w="733" w:type="dxa"/>
            <w:vAlign w:val="center"/>
          </w:tcPr>
          <w:p w14:paraId="644979EA"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3</w:t>
            </w:r>
          </w:p>
        </w:tc>
        <w:tc>
          <w:tcPr>
            <w:tcW w:w="3747" w:type="dxa"/>
            <w:vAlign w:val="center"/>
          </w:tcPr>
          <w:p w14:paraId="71D6EAC9"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生产经营单位应当建立安全风险分级管控制度，按照安全风险分级采取相应的管控措施。</w:t>
            </w:r>
          </w:p>
        </w:tc>
        <w:tc>
          <w:tcPr>
            <w:tcW w:w="1842" w:type="dxa"/>
            <w:vAlign w:val="center"/>
          </w:tcPr>
          <w:p w14:paraId="5CFA069F"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《安全生产法》</w:t>
            </w:r>
          </w:p>
          <w:p w14:paraId="7EDCE749"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第四十一条</w:t>
            </w:r>
          </w:p>
        </w:tc>
        <w:tc>
          <w:tcPr>
            <w:tcW w:w="1812" w:type="dxa"/>
            <w:vAlign w:val="center"/>
          </w:tcPr>
          <w:p w14:paraId="7BA1E070"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已建立安全风险分级管控制度，并采取相应措施。</w:t>
            </w:r>
          </w:p>
        </w:tc>
        <w:tc>
          <w:tcPr>
            <w:tcW w:w="994" w:type="dxa"/>
            <w:vAlign w:val="center"/>
          </w:tcPr>
          <w:p w14:paraId="0C2C31E2"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56E498F6" w14:textId="77777777">
        <w:trPr>
          <w:jc w:val="center"/>
        </w:trPr>
        <w:tc>
          <w:tcPr>
            <w:tcW w:w="733" w:type="dxa"/>
            <w:vAlign w:val="center"/>
          </w:tcPr>
          <w:p w14:paraId="25D17EA4"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lastRenderedPageBreak/>
              <w:t>4</w:t>
            </w:r>
          </w:p>
        </w:tc>
        <w:tc>
          <w:tcPr>
            <w:tcW w:w="3747" w:type="dxa"/>
            <w:vAlign w:val="center"/>
          </w:tcPr>
          <w:p w14:paraId="70F42A46"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生产经营单位应当建立健全下列制度：</w:t>
            </w:r>
          </w:p>
          <w:p w14:paraId="6206B152"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（一）安全生产责任制度；</w:t>
            </w:r>
          </w:p>
          <w:p w14:paraId="35CD743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（二）安全生产例会制度；</w:t>
            </w:r>
          </w:p>
          <w:p w14:paraId="25F09BF4"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（三）安全生产奖惩制度；</w:t>
            </w:r>
          </w:p>
          <w:p w14:paraId="1A9BB30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（四）安全生产教育培训制度；</w:t>
            </w:r>
          </w:p>
          <w:p w14:paraId="6230407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（五）安全生产检查制度；</w:t>
            </w:r>
          </w:p>
          <w:p w14:paraId="70266AD9"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（六）生产经营场所、设备、设施安全管理制度；</w:t>
            </w:r>
          </w:p>
          <w:p w14:paraId="0CDE0191"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（七）安全生产风险分级管理控制制度；</w:t>
            </w:r>
          </w:p>
          <w:p w14:paraId="3BEEDF88"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（八）危险源管理制度；</w:t>
            </w:r>
          </w:p>
          <w:p w14:paraId="560245A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（九）安全生产应急管理和事故报告处理制度； </w:t>
            </w:r>
          </w:p>
          <w:p w14:paraId="30375BC2"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（十）危险作业、特种作业人员、劳动防护用品管理制度；</w:t>
            </w:r>
          </w:p>
          <w:p w14:paraId="56C7E283"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（十一）法律法规规定的其他安全生产制度。</w:t>
            </w:r>
          </w:p>
        </w:tc>
        <w:tc>
          <w:tcPr>
            <w:tcW w:w="1842" w:type="dxa"/>
            <w:vAlign w:val="center"/>
          </w:tcPr>
          <w:p w14:paraId="4D49AEE7"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《云南省安全生产条例》</w:t>
            </w:r>
          </w:p>
          <w:p w14:paraId="1EC7C2AA"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第十八条</w:t>
            </w:r>
          </w:p>
        </w:tc>
        <w:tc>
          <w:tcPr>
            <w:tcW w:w="1812" w:type="dxa"/>
            <w:vAlign w:val="center"/>
          </w:tcPr>
          <w:p w14:paraId="7083B910"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制定了适用于该企业的安全生产管理制度。</w:t>
            </w:r>
          </w:p>
        </w:tc>
        <w:tc>
          <w:tcPr>
            <w:tcW w:w="994" w:type="dxa"/>
            <w:vAlign w:val="center"/>
          </w:tcPr>
          <w:p w14:paraId="085F9BB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06E52004" w14:textId="77777777">
        <w:trPr>
          <w:jc w:val="center"/>
        </w:trPr>
        <w:tc>
          <w:tcPr>
            <w:tcW w:w="733" w:type="dxa"/>
            <w:vAlign w:val="center"/>
          </w:tcPr>
          <w:p w14:paraId="1ACCF008"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4</w:t>
            </w:r>
          </w:p>
        </w:tc>
        <w:tc>
          <w:tcPr>
            <w:tcW w:w="3747" w:type="dxa"/>
            <w:vAlign w:val="center"/>
          </w:tcPr>
          <w:p w14:paraId="43213481"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生产经营单位进行高处作业、有限空间作业、危险物品充装和接卸作业、危险场所动火作业等危险作业，应当严格执行操作规程，落实安全措施，加强现场安全管理。</w:t>
            </w:r>
          </w:p>
        </w:tc>
        <w:tc>
          <w:tcPr>
            <w:tcW w:w="1842" w:type="dxa"/>
            <w:vAlign w:val="center"/>
          </w:tcPr>
          <w:p w14:paraId="6BE80B48"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《云南省安全生产条例》</w:t>
            </w:r>
          </w:p>
          <w:p w14:paraId="4005C1DE"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第二十一条</w:t>
            </w:r>
          </w:p>
        </w:tc>
        <w:tc>
          <w:tcPr>
            <w:tcW w:w="1812" w:type="dxa"/>
            <w:vAlign w:val="center"/>
          </w:tcPr>
          <w:p w14:paraId="37EB2D1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严格执行危险作业的操作规程，有相关记录。</w:t>
            </w:r>
          </w:p>
        </w:tc>
        <w:tc>
          <w:tcPr>
            <w:tcW w:w="994" w:type="dxa"/>
            <w:vAlign w:val="center"/>
          </w:tcPr>
          <w:p w14:paraId="542E14E9"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43923D82" w14:textId="77777777">
        <w:trPr>
          <w:jc w:val="center"/>
        </w:trPr>
        <w:tc>
          <w:tcPr>
            <w:tcW w:w="733" w:type="dxa"/>
            <w:vAlign w:val="center"/>
          </w:tcPr>
          <w:p w14:paraId="1F09E61D"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5</w:t>
            </w:r>
          </w:p>
        </w:tc>
        <w:tc>
          <w:tcPr>
            <w:tcW w:w="3747" w:type="dxa"/>
            <w:vAlign w:val="center"/>
          </w:tcPr>
          <w:p w14:paraId="59CDA3E6"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1842" w:type="dxa"/>
            <w:vAlign w:val="center"/>
          </w:tcPr>
          <w:p w14:paraId="4115A5B1"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《生产安全事故应急预案管理办法》</w:t>
            </w:r>
          </w:p>
          <w:p w14:paraId="768249C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第十二条</w:t>
            </w:r>
          </w:p>
        </w:tc>
        <w:tc>
          <w:tcPr>
            <w:tcW w:w="1812" w:type="dxa"/>
            <w:vAlign w:val="center"/>
          </w:tcPr>
          <w:p w14:paraId="7F55F06C"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已编制应急预案，且完成备案。</w:t>
            </w:r>
          </w:p>
        </w:tc>
        <w:tc>
          <w:tcPr>
            <w:tcW w:w="994" w:type="dxa"/>
            <w:vAlign w:val="center"/>
          </w:tcPr>
          <w:p w14:paraId="1EF54CDB" w14:textId="77777777" w:rsidR="00702B83" w:rsidRDefault="00000000">
            <w:pPr>
              <w:spacing w:line="240" w:lineRule="exact"/>
              <w:ind w:firstLineChars="0" w:firstLine="0"/>
              <w:jc w:val="center"/>
              <w:rPr>
                <w:rFonts w:cs="宋体" w:hint="eastAsia"/>
                <w:sz w:val="21"/>
                <w:szCs w:val="21"/>
              </w:rPr>
            </w:pPr>
            <w:r>
              <w:rPr>
                <w:rFonts w:cs="宋体" w:hint="eastAsia"/>
                <w:sz w:val="21"/>
                <w:szCs w:val="21"/>
              </w:rPr>
              <w:t>符合</w:t>
            </w:r>
          </w:p>
        </w:tc>
      </w:tr>
      <w:tr w:rsidR="00702B83" w14:paraId="49305064" w14:textId="77777777">
        <w:trPr>
          <w:jc w:val="center"/>
        </w:trPr>
        <w:tc>
          <w:tcPr>
            <w:tcW w:w="9128" w:type="dxa"/>
            <w:gridSpan w:val="5"/>
            <w:vAlign w:val="center"/>
          </w:tcPr>
          <w:p w14:paraId="5C4E76CC" w14:textId="77777777" w:rsidR="00702B83" w:rsidRDefault="00000000">
            <w:pPr>
              <w:autoSpaceDE w:val="0"/>
              <w:autoSpaceDN w:val="0"/>
              <w:adjustRightInd w:val="0"/>
              <w:snapToGrid w:val="0"/>
              <w:spacing w:line="240" w:lineRule="exact"/>
              <w:ind w:firstLine="422"/>
              <w:jc w:val="center"/>
              <w:rPr>
                <w:rFonts w:cs="宋体" w:hint="eastAsia"/>
                <w:sz w:val="21"/>
                <w:szCs w:val="21"/>
              </w:rPr>
            </w:pPr>
            <w:r>
              <w:rPr>
                <w:rFonts w:cs="宋体" w:hint="eastAsia"/>
                <w:b/>
                <w:bCs/>
                <w:sz w:val="21"/>
                <w:szCs w:val="21"/>
              </w:rPr>
              <w:t>四、从业人员安全教育培训</w:t>
            </w:r>
          </w:p>
        </w:tc>
      </w:tr>
      <w:tr w:rsidR="00702B83" w14:paraId="57922A4E" w14:textId="77777777">
        <w:trPr>
          <w:trHeight w:val="254"/>
          <w:jc w:val="center"/>
        </w:trPr>
        <w:tc>
          <w:tcPr>
            <w:tcW w:w="733" w:type="dxa"/>
            <w:vAlign w:val="center"/>
          </w:tcPr>
          <w:p w14:paraId="5D88F5D3" w14:textId="77777777" w:rsidR="00702B83" w:rsidRDefault="00000000">
            <w:pPr>
              <w:widowControl/>
              <w:tabs>
                <w:tab w:val="left" w:pos="180"/>
                <w:tab w:val="left" w:pos="420"/>
              </w:tabs>
              <w:snapToGrid w:val="0"/>
              <w:spacing w:line="240" w:lineRule="exact"/>
              <w:ind w:firstLineChars="0" w:firstLine="0"/>
              <w:jc w:val="center"/>
              <w:rPr>
                <w:rFonts w:cs="宋体" w:hint="eastAsia"/>
                <w:sz w:val="21"/>
                <w:szCs w:val="21"/>
              </w:rPr>
            </w:pPr>
            <w:r>
              <w:rPr>
                <w:rFonts w:cs="宋体" w:hint="eastAsia"/>
                <w:sz w:val="21"/>
                <w:szCs w:val="21"/>
              </w:rPr>
              <w:t>1</w:t>
            </w:r>
          </w:p>
        </w:tc>
        <w:tc>
          <w:tcPr>
            <w:tcW w:w="3747" w:type="dxa"/>
            <w:vAlign w:val="center"/>
          </w:tcPr>
          <w:p w14:paraId="6A4B9643"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生产经营单位的安全生产管理机构以及安全生产管理人员履行下列职责：</w:t>
            </w:r>
          </w:p>
          <w:p w14:paraId="70D076C8"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（一）组织或者参与拟订本单位安全生产规章制度、操作规程和生产安全事故应急救援预案；</w:t>
            </w:r>
          </w:p>
          <w:p w14:paraId="0869CCD2"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（二）组织或者参与本单位安全生产教育和培训，如实记录安全生产教育和培训情况；</w:t>
            </w:r>
          </w:p>
          <w:p w14:paraId="5DE358FF"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（三）组织开展危险源辨识和评估，督促落实本单位重大危险源的安全管理措施；</w:t>
            </w:r>
          </w:p>
          <w:p w14:paraId="75DA1E21"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（四）组织或者参与本单位应急救援演练；</w:t>
            </w:r>
          </w:p>
          <w:p w14:paraId="4BC2BC9E"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（五）检查本单位的安全生产状况，及时排查生产安全事故隐患，提出改进安全生产管理的建议；</w:t>
            </w:r>
          </w:p>
          <w:p w14:paraId="08CAD125"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（六）制止和纠正违章指挥、强令冒险作业、违反操作规程的行为；</w:t>
            </w:r>
          </w:p>
          <w:p w14:paraId="67C62073"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（七）督促落实本单位安全生产整改措施。</w:t>
            </w:r>
          </w:p>
          <w:p w14:paraId="36D7DBD5"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生产经营单位可以设置专职安全生产分管负责人，协助本单位主要负责</w:t>
            </w:r>
            <w:r>
              <w:rPr>
                <w:rFonts w:cs="宋体" w:hint="eastAsia"/>
                <w:sz w:val="21"/>
                <w:szCs w:val="21"/>
              </w:rPr>
              <w:lastRenderedPageBreak/>
              <w:t>人履行安全生产管理职责。</w:t>
            </w:r>
          </w:p>
        </w:tc>
        <w:tc>
          <w:tcPr>
            <w:tcW w:w="1842" w:type="dxa"/>
            <w:vAlign w:val="center"/>
          </w:tcPr>
          <w:p w14:paraId="12193E1E" w14:textId="77777777" w:rsidR="00702B83" w:rsidRDefault="00000000">
            <w:pPr>
              <w:snapToGrid w:val="0"/>
              <w:spacing w:line="240" w:lineRule="exact"/>
              <w:ind w:firstLineChars="0" w:firstLine="0"/>
              <w:jc w:val="right"/>
              <w:rPr>
                <w:rFonts w:cs="宋体" w:hint="eastAsia"/>
                <w:sz w:val="21"/>
                <w:szCs w:val="21"/>
              </w:rPr>
            </w:pPr>
            <w:r>
              <w:rPr>
                <w:rFonts w:cs="宋体" w:hint="eastAsia"/>
                <w:sz w:val="21"/>
                <w:szCs w:val="21"/>
              </w:rPr>
              <w:lastRenderedPageBreak/>
              <w:t>《安全生产法》</w:t>
            </w:r>
          </w:p>
          <w:p w14:paraId="6D70C02A"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第二十五条</w:t>
            </w:r>
          </w:p>
        </w:tc>
        <w:tc>
          <w:tcPr>
            <w:tcW w:w="1812" w:type="dxa"/>
            <w:vAlign w:val="center"/>
          </w:tcPr>
          <w:p w14:paraId="1988FF1A"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生产经营单位的安全生产管理机构以及安全生产管理人员已履行职责。</w:t>
            </w:r>
          </w:p>
        </w:tc>
        <w:tc>
          <w:tcPr>
            <w:tcW w:w="994" w:type="dxa"/>
            <w:vAlign w:val="center"/>
          </w:tcPr>
          <w:p w14:paraId="37AF3507"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7577FE71" w14:textId="77777777">
        <w:trPr>
          <w:jc w:val="center"/>
        </w:trPr>
        <w:tc>
          <w:tcPr>
            <w:tcW w:w="733" w:type="dxa"/>
            <w:vAlign w:val="center"/>
          </w:tcPr>
          <w:p w14:paraId="1D6DC73B" w14:textId="77777777" w:rsidR="00702B83" w:rsidRDefault="00000000">
            <w:pPr>
              <w:widowControl/>
              <w:tabs>
                <w:tab w:val="left" w:pos="180"/>
                <w:tab w:val="left" w:pos="420"/>
              </w:tabs>
              <w:snapToGrid w:val="0"/>
              <w:spacing w:line="240" w:lineRule="exact"/>
              <w:ind w:firstLineChars="0" w:firstLine="0"/>
              <w:jc w:val="center"/>
              <w:rPr>
                <w:rFonts w:cs="宋体" w:hint="eastAsia"/>
                <w:sz w:val="21"/>
                <w:szCs w:val="21"/>
              </w:rPr>
            </w:pPr>
            <w:r>
              <w:rPr>
                <w:rFonts w:cs="宋体" w:hint="eastAsia"/>
                <w:sz w:val="21"/>
                <w:szCs w:val="21"/>
              </w:rPr>
              <w:t>2</w:t>
            </w:r>
          </w:p>
        </w:tc>
        <w:tc>
          <w:tcPr>
            <w:tcW w:w="3747" w:type="dxa"/>
            <w:vAlign w:val="center"/>
          </w:tcPr>
          <w:p w14:paraId="1780F48F"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生产经营单位的主要负责人和安全生产管理人员必须具备与本单位所从事的生产经营活动相应的安全生产知识和管理能力。</w:t>
            </w:r>
          </w:p>
        </w:tc>
        <w:tc>
          <w:tcPr>
            <w:tcW w:w="1842" w:type="dxa"/>
            <w:vAlign w:val="center"/>
          </w:tcPr>
          <w:p w14:paraId="4932C86C"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《安全生产法》</w:t>
            </w:r>
          </w:p>
          <w:p w14:paraId="3C3FB319" w14:textId="77777777" w:rsidR="00702B83" w:rsidRDefault="00000000">
            <w:pPr>
              <w:snapToGrid w:val="0"/>
              <w:spacing w:line="240" w:lineRule="exact"/>
              <w:ind w:firstLineChars="0" w:firstLine="0"/>
              <w:jc w:val="center"/>
              <w:rPr>
                <w:rFonts w:cs="宋体" w:hint="eastAsia"/>
                <w:sz w:val="21"/>
                <w:szCs w:val="21"/>
              </w:rPr>
            </w:pPr>
            <w:r>
              <w:rPr>
                <w:rFonts w:cs="宋体" w:hint="eastAsia"/>
                <w:sz w:val="21"/>
                <w:szCs w:val="21"/>
              </w:rPr>
              <w:t>第二十七条</w:t>
            </w:r>
          </w:p>
        </w:tc>
        <w:tc>
          <w:tcPr>
            <w:tcW w:w="1812" w:type="dxa"/>
            <w:vAlign w:val="center"/>
          </w:tcPr>
          <w:p w14:paraId="72C69414"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该企业主要负责人、安全员已经过安全生产知识培训具备管理能力。</w:t>
            </w:r>
          </w:p>
        </w:tc>
        <w:tc>
          <w:tcPr>
            <w:tcW w:w="994" w:type="dxa"/>
            <w:vAlign w:val="center"/>
          </w:tcPr>
          <w:p w14:paraId="472BC6D7"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3B0FE638" w14:textId="77777777">
        <w:trPr>
          <w:trHeight w:val="312"/>
          <w:jc w:val="center"/>
        </w:trPr>
        <w:tc>
          <w:tcPr>
            <w:tcW w:w="9128" w:type="dxa"/>
            <w:gridSpan w:val="5"/>
            <w:vAlign w:val="center"/>
          </w:tcPr>
          <w:p w14:paraId="17693B2D" w14:textId="77777777" w:rsidR="00702B83" w:rsidRDefault="00000000">
            <w:pPr>
              <w:autoSpaceDE w:val="0"/>
              <w:autoSpaceDN w:val="0"/>
              <w:adjustRightInd w:val="0"/>
              <w:snapToGrid w:val="0"/>
              <w:spacing w:line="240" w:lineRule="exact"/>
              <w:ind w:firstLine="422"/>
              <w:jc w:val="center"/>
              <w:rPr>
                <w:rFonts w:cs="宋体" w:hint="eastAsia"/>
                <w:sz w:val="21"/>
                <w:szCs w:val="21"/>
              </w:rPr>
            </w:pPr>
            <w:r>
              <w:rPr>
                <w:rFonts w:cs="宋体" w:hint="eastAsia"/>
                <w:b/>
                <w:bCs/>
                <w:sz w:val="21"/>
                <w:szCs w:val="21"/>
              </w:rPr>
              <w:t>五、安全投入</w:t>
            </w:r>
          </w:p>
        </w:tc>
      </w:tr>
      <w:tr w:rsidR="00702B83" w14:paraId="7028358B" w14:textId="77777777">
        <w:trPr>
          <w:trHeight w:val="1061"/>
          <w:jc w:val="center"/>
        </w:trPr>
        <w:tc>
          <w:tcPr>
            <w:tcW w:w="733" w:type="dxa"/>
            <w:vAlign w:val="center"/>
          </w:tcPr>
          <w:p w14:paraId="6BFFC703"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1</w:t>
            </w:r>
          </w:p>
        </w:tc>
        <w:tc>
          <w:tcPr>
            <w:tcW w:w="3747" w:type="dxa"/>
            <w:vAlign w:val="center"/>
          </w:tcPr>
          <w:p w14:paraId="4E82A1AB"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生产经营单位必须为从业人员提供符合国家标准或者行业标准的劳动防护用品，并监督、教育从业人员按照使用规则佩戴、使用。</w:t>
            </w:r>
          </w:p>
        </w:tc>
        <w:tc>
          <w:tcPr>
            <w:tcW w:w="1842" w:type="dxa"/>
            <w:vAlign w:val="center"/>
          </w:tcPr>
          <w:p w14:paraId="04810666"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《安全生产法》</w:t>
            </w:r>
          </w:p>
          <w:p w14:paraId="64DF3265"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第四十五条</w:t>
            </w:r>
          </w:p>
        </w:tc>
        <w:tc>
          <w:tcPr>
            <w:tcW w:w="1812" w:type="dxa"/>
            <w:vAlign w:val="center"/>
          </w:tcPr>
          <w:p w14:paraId="619D477F"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提供口罩、防护手套、安全帽等劳动防护用品。</w:t>
            </w:r>
          </w:p>
        </w:tc>
        <w:tc>
          <w:tcPr>
            <w:tcW w:w="994" w:type="dxa"/>
            <w:vAlign w:val="center"/>
          </w:tcPr>
          <w:p w14:paraId="69CCC82C"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1E5A5644" w14:textId="77777777">
        <w:trPr>
          <w:jc w:val="center"/>
        </w:trPr>
        <w:tc>
          <w:tcPr>
            <w:tcW w:w="733" w:type="dxa"/>
            <w:vAlign w:val="center"/>
          </w:tcPr>
          <w:p w14:paraId="519B1579"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2</w:t>
            </w:r>
          </w:p>
        </w:tc>
        <w:tc>
          <w:tcPr>
            <w:tcW w:w="3747" w:type="dxa"/>
            <w:vAlign w:val="center"/>
          </w:tcPr>
          <w:p w14:paraId="4593A616" w14:textId="77777777" w:rsidR="00702B83" w:rsidRDefault="00000000">
            <w:pPr>
              <w:autoSpaceDE w:val="0"/>
              <w:autoSpaceDN w:val="0"/>
              <w:adjustRightInd w:val="0"/>
              <w:snapToGrid w:val="0"/>
              <w:spacing w:line="240" w:lineRule="exact"/>
              <w:ind w:firstLine="420"/>
              <w:jc w:val="left"/>
              <w:rPr>
                <w:rFonts w:cs="宋体" w:hint="eastAsia"/>
                <w:sz w:val="21"/>
                <w:szCs w:val="21"/>
              </w:rPr>
            </w:pPr>
            <w:r>
              <w:rPr>
                <w:rFonts w:cs="宋体" w:hint="eastAsia"/>
                <w:sz w:val="21"/>
                <w:szCs w:val="21"/>
              </w:rPr>
              <w:t>生产经营单位应当安排用于配备劳动防护用品、进行安全生产培训的经费。</w:t>
            </w:r>
          </w:p>
        </w:tc>
        <w:tc>
          <w:tcPr>
            <w:tcW w:w="1842" w:type="dxa"/>
            <w:vAlign w:val="center"/>
          </w:tcPr>
          <w:p w14:paraId="4C577FBF"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《安全生产法》</w:t>
            </w:r>
          </w:p>
          <w:p w14:paraId="53CC8F7D"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第四十七条</w:t>
            </w:r>
          </w:p>
        </w:tc>
        <w:tc>
          <w:tcPr>
            <w:tcW w:w="1812" w:type="dxa"/>
            <w:vAlign w:val="center"/>
          </w:tcPr>
          <w:p w14:paraId="69A984BA" w14:textId="77777777" w:rsidR="00702B83" w:rsidRDefault="00000000">
            <w:pPr>
              <w:adjustRightInd w:val="0"/>
              <w:snapToGrid w:val="0"/>
              <w:spacing w:line="240" w:lineRule="exact"/>
              <w:ind w:firstLine="420"/>
              <w:rPr>
                <w:rFonts w:cs="宋体" w:hint="eastAsia"/>
                <w:sz w:val="21"/>
                <w:szCs w:val="21"/>
              </w:rPr>
            </w:pPr>
            <w:r>
              <w:rPr>
                <w:rFonts w:cs="宋体" w:hint="eastAsia"/>
                <w:sz w:val="21"/>
                <w:szCs w:val="21"/>
              </w:rPr>
              <w:t>提取安全生产费用。</w:t>
            </w:r>
          </w:p>
        </w:tc>
        <w:tc>
          <w:tcPr>
            <w:tcW w:w="994" w:type="dxa"/>
            <w:vAlign w:val="center"/>
          </w:tcPr>
          <w:p w14:paraId="2755B701"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015CDF90" w14:textId="77777777">
        <w:trPr>
          <w:trHeight w:hRule="exact" w:val="587"/>
          <w:jc w:val="center"/>
        </w:trPr>
        <w:tc>
          <w:tcPr>
            <w:tcW w:w="733" w:type="dxa"/>
            <w:vAlign w:val="center"/>
          </w:tcPr>
          <w:p w14:paraId="0AAC2B53"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3</w:t>
            </w:r>
          </w:p>
        </w:tc>
        <w:tc>
          <w:tcPr>
            <w:tcW w:w="3747" w:type="dxa"/>
            <w:vAlign w:val="center"/>
          </w:tcPr>
          <w:p w14:paraId="0A06C09C" w14:textId="77777777" w:rsidR="00702B83" w:rsidRDefault="00000000">
            <w:pPr>
              <w:autoSpaceDE w:val="0"/>
              <w:autoSpaceDN w:val="0"/>
              <w:adjustRightInd w:val="0"/>
              <w:snapToGrid w:val="0"/>
              <w:spacing w:line="240" w:lineRule="exact"/>
              <w:ind w:firstLine="420"/>
              <w:rPr>
                <w:rFonts w:cs="宋体" w:hint="eastAsia"/>
                <w:sz w:val="21"/>
                <w:szCs w:val="21"/>
              </w:rPr>
            </w:pPr>
            <w:r>
              <w:rPr>
                <w:rFonts w:cs="宋体" w:hint="eastAsia"/>
                <w:sz w:val="21"/>
                <w:szCs w:val="21"/>
              </w:rPr>
              <w:t>生产经营单位必须依法参加工伤保险，为从业人员缴纳保险费。</w:t>
            </w:r>
          </w:p>
          <w:p w14:paraId="4017CFA7" w14:textId="77777777" w:rsidR="00702B83" w:rsidRDefault="00702B83">
            <w:pPr>
              <w:autoSpaceDE w:val="0"/>
              <w:autoSpaceDN w:val="0"/>
              <w:adjustRightInd w:val="0"/>
              <w:snapToGrid w:val="0"/>
              <w:spacing w:line="240" w:lineRule="exact"/>
              <w:ind w:firstLine="420"/>
              <w:rPr>
                <w:rFonts w:cs="宋体" w:hint="eastAsia"/>
                <w:sz w:val="21"/>
                <w:szCs w:val="21"/>
              </w:rPr>
            </w:pPr>
          </w:p>
        </w:tc>
        <w:tc>
          <w:tcPr>
            <w:tcW w:w="1842" w:type="dxa"/>
            <w:vAlign w:val="center"/>
          </w:tcPr>
          <w:p w14:paraId="6C860F3C"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《安全生产法》</w:t>
            </w:r>
          </w:p>
          <w:p w14:paraId="6E035B44"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第五十一条</w:t>
            </w:r>
          </w:p>
        </w:tc>
        <w:tc>
          <w:tcPr>
            <w:tcW w:w="1812" w:type="dxa"/>
            <w:vAlign w:val="center"/>
          </w:tcPr>
          <w:p w14:paraId="11D14441" w14:textId="77777777" w:rsidR="00702B83" w:rsidRDefault="00000000">
            <w:pPr>
              <w:adjustRightInd w:val="0"/>
              <w:snapToGrid w:val="0"/>
              <w:spacing w:line="240" w:lineRule="exact"/>
              <w:ind w:firstLine="420"/>
              <w:rPr>
                <w:rFonts w:cs="宋体" w:hint="eastAsia"/>
                <w:sz w:val="21"/>
                <w:szCs w:val="21"/>
              </w:rPr>
            </w:pPr>
            <w:r>
              <w:rPr>
                <w:rFonts w:cs="宋体" w:hint="eastAsia"/>
                <w:sz w:val="21"/>
                <w:szCs w:val="21"/>
              </w:rPr>
              <w:t>已依法缴纳工伤保险。</w:t>
            </w:r>
          </w:p>
        </w:tc>
        <w:tc>
          <w:tcPr>
            <w:tcW w:w="994" w:type="dxa"/>
            <w:vAlign w:val="center"/>
          </w:tcPr>
          <w:p w14:paraId="24343187"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符合</w:t>
            </w:r>
          </w:p>
        </w:tc>
      </w:tr>
      <w:tr w:rsidR="00702B83" w14:paraId="2911324B" w14:textId="77777777">
        <w:trPr>
          <w:trHeight w:hRule="exact" w:val="587"/>
          <w:jc w:val="center"/>
        </w:trPr>
        <w:tc>
          <w:tcPr>
            <w:tcW w:w="9128" w:type="dxa"/>
            <w:gridSpan w:val="5"/>
            <w:vAlign w:val="center"/>
          </w:tcPr>
          <w:p w14:paraId="349090D6"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b/>
                <w:bCs/>
                <w:sz w:val="21"/>
                <w:szCs w:val="21"/>
                <w:lang w:bidi="ar"/>
              </w:rPr>
              <w:t>六、特种设备安全管理</w:t>
            </w:r>
          </w:p>
        </w:tc>
      </w:tr>
      <w:tr w:rsidR="00702B83" w14:paraId="72F2CB8B" w14:textId="77777777">
        <w:trPr>
          <w:trHeight w:hRule="exact" w:val="2360"/>
          <w:jc w:val="center"/>
        </w:trPr>
        <w:tc>
          <w:tcPr>
            <w:tcW w:w="733" w:type="dxa"/>
            <w:vAlign w:val="center"/>
          </w:tcPr>
          <w:p w14:paraId="4146D6A5"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1</w:t>
            </w:r>
          </w:p>
        </w:tc>
        <w:tc>
          <w:tcPr>
            <w:tcW w:w="3747" w:type="dxa"/>
            <w:vAlign w:val="center"/>
          </w:tcPr>
          <w:p w14:paraId="74303D7D"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生产经营单位使用的危险物品的容器、运输工具，以及涉及人身安全、</w:t>
            </w:r>
          </w:p>
          <w:p w14:paraId="55A5492A"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tc>
        <w:tc>
          <w:tcPr>
            <w:tcW w:w="1842" w:type="dxa"/>
            <w:vAlign w:val="center"/>
          </w:tcPr>
          <w:p w14:paraId="40F4A633"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《中华人民共和国安全生产法》第37条</w:t>
            </w:r>
          </w:p>
        </w:tc>
        <w:tc>
          <w:tcPr>
            <w:tcW w:w="1812" w:type="dxa"/>
            <w:vAlign w:val="center"/>
          </w:tcPr>
          <w:p w14:paraId="0498D97C"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lang w:bidi="ar"/>
              </w:rPr>
              <w:t>本项目投入使用的特种该设备（起重设备）经过检测、检验合格后投入使用。</w:t>
            </w:r>
          </w:p>
        </w:tc>
        <w:tc>
          <w:tcPr>
            <w:tcW w:w="994" w:type="dxa"/>
            <w:vAlign w:val="center"/>
          </w:tcPr>
          <w:p w14:paraId="76DC0D2F"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53B37F9F" w14:textId="77777777">
        <w:trPr>
          <w:trHeight w:hRule="exact" w:val="1146"/>
          <w:jc w:val="center"/>
        </w:trPr>
        <w:tc>
          <w:tcPr>
            <w:tcW w:w="733" w:type="dxa"/>
            <w:vAlign w:val="center"/>
          </w:tcPr>
          <w:p w14:paraId="44C574F2"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2</w:t>
            </w:r>
          </w:p>
        </w:tc>
        <w:tc>
          <w:tcPr>
            <w:tcW w:w="3747" w:type="dxa"/>
            <w:vAlign w:val="center"/>
          </w:tcPr>
          <w:p w14:paraId="66244067"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lang w:bidi="ar"/>
              </w:rPr>
              <w:t>特种设备使用单位应当使用取得许可生产并经检验合格的特种设备。禁止使用国家明令淘汰和已经报废的特种设备。</w:t>
            </w:r>
          </w:p>
        </w:tc>
        <w:tc>
          <w:tcPr>
            <w:tcW w:w="1842" w:type="dxa"/>
            <w:vAlign w:val="center"/>
          </w:tcPr>
          <w:p w14:paraId="17C79D1E"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《中华人民共和国特种设备安全法》第32条</w:t>
            </w:r>
          </w:p>
        </w:tc>
        <w:tc>
          <w:tcPr>
            <w:tcW w:w="1812" w:type="dxa"/>
            <w:vAlign w:val="center"/>
          </w:tcPr>
          <w:p w14:paraId="5FE33860"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未使用国家明令淘汰和已经报废的特种设备。</w:t>
            </w:r>
          </w:p>
        </w:tc>
        <w:tc>
          <w:tcPr>
            <w:tcW w:w="994" w:type="dxa"/>
            <w:vAlign w:val="center"/>
          </w:tcPr>
          <w:p w14:paraId="2AF6A8B9"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136DA7B8" w14:textId="77777777">
        <w:trPr>
          <w:trHeight w:hRule="exact" w:val="1559"/>
          <w:jc w:val="center"/>
        </w:trPr>
        <w:tc>
          <w:tcPr>
            <w:tcW w:w="733" w:type="dxa"/>
            <w:vAlign w:val="center"/>
          </w:tcPr>
          <w:p w14:paraId="58DBD2F4"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3</w:t>
            </w:r>
          </w:p>
        </w:tc>
        <w:tc>
          <w:tcPr>
            <w:tcW w:w="3747" w:type="dxa"/>
            <w:vAlign w:val="center"/>
          </w:tcPr>
          <w:p w14:paraId="0438D274"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lang w:bidi="ar"/>
              </w:rPr>
              <w:t>特种设备使用单位应当在特种设备投入使用前或者投入使用后三十日内，向负责特种设备安全监督管理的部门办理使用登记，取得使用登记证书。登记标志应当置于该特种设备的显着位置。</w:t>
            </w:r>
          </w:p>
        </w:tc>
        <w:tc>
          <w:tcPr>
            <w:tcW w:w="1842" w:type="dxa"/>
            <w:vAlign w:val="center"/>
          </w:tcPr>
          <w:p w14:paraId="12EE70A1"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《中华人民共和国特种设备安全法》第33条</w:t>
            </w:r>
          </w:p>
        </w:tc>
        <w:tc>
          <w:tcPr>
            <w:tcW w:w="1812" w:type="dxa"/>
            <w:vAlign w:val="center"/>
          </w:tcPr>
          <w:p w14:paraId="606384B6"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rPr>
              <w:t>企业使用的特种设备已向当地主管部门办理了使用登记手续，取得了使用登记证。</w:t>
            </w:r>
          </w:p>
        </w:tc>
        <w:tc>
          <w:tcPr>
            <w:tcW w:w="994" w:type="dxa"/>
            <w:vAlign w:val="center"/>
          </w:tcPr>
          <w:p w14:paraId="64E72B1B"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2846B21C" w14:textId="77777777">
        <w:trPr>
          <w:trHeight w:hRule="exact" w:val="1554"/>
          <w:jc w:val="center"/>
        </w:trPr>
        <w:tc>
          <w:tcPr>
            <w:tcW w:w="733" w:type="dxa"/>
            <w:vAlign w:val="center"/>
          </w:tcPr>
          <w:p w14:paraId="01B4DF01"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4</w:t>
            </w:r>
          </w:p>
        </w:tc>
        <w:tc>
          <w:tcPr>
            <w:tcW w:w="3747" w:type="dxa"/>
            <w:vAlign w:val="center"/>
          </w:tcPr>
          <w:p w14:paraId="12DBDAAB"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1842" w:type="dxa"/>
            <w:vAlign w:val="center"/>
          </w:tcPr>
          <w:p w14:paraId="17609988"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《中华人民共和国特种设备安全法》第39条</w:t>
            </w:r>
          </w:p>
        </w:tc>
        <w:tc>
          <w:tcPr>
            <w:tcW w:w="1812" w:type="dxa"/>
            <w:vAlign w:val="center"/>
          </w:tcPr>
          <w:p w14:paraId="6FEEC4DB"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rPr>
              <w:t>该项目使用的特种设备进行经常性维护保养和定期自行检查，并作出记录。</w:t>
            </w:r>
          </w:p>
        </w:tc>
        <w:tc>
          <w:tcPr>
            <w:tcW w:w="994" w:type="dxa"/>
            <w:vAlign w:val="center"/>
          </w:tcPr>
          <w:p w14:paraId="3602E638"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36543068" w14:textId="77777777">
        <w:trPr>
          <w:trHeight w:hRule="exact" w:val="4023"/>
          <w:jc w:val="center"/>
        </w:trPr>
        <w:tc>
          <w:tcPr>
            <w:tcW w:w="733" w:type="dxa"/>
            <w:vAlign w:val="center"/>
          </w:tcPr>
          <w:p w14:paraId="7E85D235"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lastRenderedPageBreak/>
              <w:t>5</w:t>
            </w:r>
          </w:p>
        </w:tc>
        <w:tc>
          <w:tcPr>
            <w:tcW w:w="3747" w:type="dxa"/>
            <w:vAlign w:val="center"/>
          </w:tcPr>
          <w:p w14:paraId="31939D5C"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特种设备使用单位应当建立特种设备安全技术档案。安全技术档案应当包括以下内容：</w:t>
            </w:r>
          </w:p>
          <w:p w14:paraId="07089F27"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（一）特种设备的设计文件、制造单位、产品质量合格证明、使用维护说</w:t>
            </w:r>
          </w:p>
          <w:p w14:paraId="70CE4EA4"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明等文件以及安装技术文件和资料；</w:t>
            </w:r>
          </w:p>
          <w:p w14:paraId="35ABE19D"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（二）特种设备的定期检验和定期自行检查的记录；</w:t>
            </w:r>
          </w:p>
          <w:p w14:paraId="1DFB1D94"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（三）特种设备的日常使用状况记录；</w:t>
            </w:r>
          </w:p>
          <w:p w14:paraId="45AA6C90"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（四）特种设备及其安全附件、安全保护装置、测量调控装置及有关附属</w:t>
            </w:r>
          </w:p>
          <w:p w14:paraId="3613BA30"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仪器仪表的日常维护保养记录；</w:t>
            </w:r>
          </w:p>
          <w:p w14:paraId="2DDA902A"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（五）特种设备运行故障和事故记录；</w:t>
            </w:r>
          </w:p>
          <w:p w14:paraId="34D97519"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（六）高耗能特种设备的能效测试报告、能耗状况记录以及节能改造技术</w:t>
            </w:r>
          </w:p>
          <w:p w14:paraId="6EDE3A41"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资料。</w:t>
            </w:r>
          </w:p>
        </w:tc>
        <w:tc>
          <w:tcPr>
            <w:tcW w:w="1842" w:type="dxa"/>
            <w:vAlign w:val="center"/>
          </w:tcPr>
          <w:p w14:paraId="5E6DCB52"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《特种设备安全监察条例》第26条</w:t>
            </w:r>
          </w:p>
        </w:tc>
        <w:tc>
          <w:tcPr>
            <w:tcW w:w="1812" w:type="dxa"/>
            <w:vAlign w:val="center"/>
          </w:tcPr>
          <w:p w14:paraId="351DDE6F"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rPr>
              <w:t>建立了特种设备安全技术相关档案。</w:t>
            </w:r>
          </w:p>
        </w:tc>
        <w:tc>
          <w:tcPr>
            <w:tcW w:w="994" w:type="dxa"/>
            <w:vAlign w:val="center"/>
          </w:tcPr>
          <w:p w14:paraId="55EB1367"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3C499EB1" w14:textId="77777777">
        <w:trPr>
          <w:trHeight w:hRule="exact" w:val="2831"/>
          <w:jc w:val="center"/>
        </w:trPr>
        <w:tc>
          <w:tcPr>
            <w:tcW w:w="733" w:type="dxa"/>
            <w:vAlign w:val="center"/>
          </w:tcPr>
          <w:p w14:paraId="33A72623"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6</w:t>
            </w:r>
          </w:p>
        </w:tc>
        <w:tc>
          <w:tcPr>
            <w:tcW w:w="3747" w:type="dxa"/>
            <w:vAlign w:val="center"/>
          </w:tcPr>
          <w:p w14:paraId="331EEC35"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特种设备使用单位应当按照安全技术规范的定期检验要求，在安全检验合格有效期届满前1个月向特种设备检验检测机构提出定期检验要求。</w:t>
            </w:r>
          </w:p>
          <w:p w14:paraId="2E6EE428"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检验检测机构接到定期检验要求后，应当按照安全技术规范的要求及时进行检验。未经定期检验或者检验不合格的特种设备，不得继续使用。</w:t>
            </w:r>
          </w:p>
        </w:tc>
        <w:tc>
          <w:tcPr>
            <w:tcW w:w="1842" w:type="dxa"/>
            <w:vAlign w:val="center"/>
          </w:tcPr>
          <w:p w14:paraId="6F33AB65"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《特种设备安全监察条例》第28条</w:t>
            </w:r>
          </w:p>
        </w:tc>
        <w:tc>
          <w:tcPr>
            <w:tcW w:w="1812" w:type="dxa"/>
            <w:vAlign w:val="center"/>
          </w:tcPr>
          <w:p w14:paraId="2C432BDE"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rPr>
              <w:t>该项目所用特种设备均在检测合格有效期限内，对即将到期的特种设备及时向特种设备检验检测机构提出定期检验要求，现场未使用未经定期检验或者检验不合格的特种设备。</w:t>
            </w:r>
          </w:p>
        </w:tc>
        <w:tc>
          <w:tcPr>
            <w:tcW w:w="994" w:type="dxa"/>
            <w:vAlign w:val="center"/>
          </w:tcPr>
          <w:p w14:paraId="27F6A5F6"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r w:rsidR="00702B83" w14:paraId="2D8214BB" w14:textId="77777777">
        <w:trPr>
          <w:trHeight w:hRule="exact" w:val="1981"/>
          <w:jc w:val="center"/>
        </w:trPr>
        <w:tc>
          <w:tcPr>
            <w:tcW w:w="733" w:type="dxa"/>
            <w:vAlign w:val="center"/>
          </w:tcPr>
          <w:p w14:paraId="3DFF0C6D" w14:textId="77777777" w:rsidR="00702B83" w:rsidRDefault="00000000">
            <w:pPr>
              <w:autoSpaceDE w:val="0"/>
              <w:autoSpaceDN w:val="0"/>
              <w:adjustRightInd w:val="0"/>
              <w:snapToGrid w:val="0"/>
              <w:spacing w:line="240" w:lineRule="exact"/>
              <w:ind w:firstLineChars="0" w:firstLine="0"/>
              <w:jc w:val="center"/>
              <w:rPr>
                <w:rFonts w:cs="宋体" w:hint="eastAsia"/>
                <w:sz w:val="21"/>
                <w:szCs w:val="21"/>
              </w:rPr>
            </w:pPr>
            <w:r>
              <w:rPr>
                <w:rFonts w:cs="宋体" w:hint="eastAsia"/>
                <w:sz w:val="21"/>
                <w:szCs w:val="21"/>
              </w:rPr>
              <w:t>7</w:t>
            </w:r>
          </w:p>
        </w:tc>
        <w:tc>
          <w:tcPr>
            <w:tcW w:w="3747" w:type="dxa"/>
            <w:vAlign w:val="center"/>
          </w:tcPr>
          <w:p w14:paraId="7C8C8D62"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锅炉、压力容器、电梯、起重机械、客运索道、大型游乐设施、场（厂）内专用机动车辆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1842" w:type="dxa"/>
            <w:vAlign w:val="center"/>
          </w:tcPr>
          <w:p w14:paraId="3718D5FF"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《特种设备安全监察条例》第38条</w:t>
            </w:r>
          </w:p>
        </w:tc>
        <w:tc>
          <w:tcPr>
            <w:tcW w:w="1812" w:type="dxa"/>
            <w:vAlign w:val="center"/>
          </w:tcPr>
          <w:p w14:paraId="4ED678F8" w14:textId="77777777" w:rsidR="00702B83" w:rsidRDefault="00000000">
            <w:pPr>
              <w:adjustRightInd w:val="0"/>
              <w:snapToGrid w:val="0"/>
              <w:spacing w:line="240" w:lineRule="exact"/>
              <w:ind w:firstLineChars="0" w:firstLine="0"/>
              <w:jc w:val="left"/>
              <w:rPr>
                <w:rFonts w:cs="宋体" w:hint="eastAsia"/>
                <w:sz w:val="21"/>
                <w:szCs w:val="21"/>
              </w:rPr>
            </w:pPr>
            <w:r>
              <w:rPr>
                <w:rFonts w:cs="宋体" w:hint="eastAsia"/>
                <w:sz w:val="21"/>
                <w:szCs w:val="21"/>
              </w:rPr>
              <w:t>该企业特种设备作业人员均持证上岗，证书在有效期内。</w:t>
            </w:r>
          </w:p>
        </w:tc>
        <w:tc>
          <w:tcPr>
            <w:tcW w:w="994" w:type="dxa"/>
            <w:vAlign w:val="center"/>
          </w:tcPr>
          <w:p w14:paraId="14EB9A10" w14:textId="77777777" w:rsidR="00702B83" w:rsidRDefault="00000000">
            <w:pPr>
              <w:autoSpaceDE w:val="0"/>
              <w:autoSpaceDN w:val="0"/>
              <w:adjustRightInd w:val="0"/>
              <w:snapToGrid w:val="0"/>
              <w:spacing w:line="240" w:lineRule="exact"/>
              <w:ind w:firstLineChars="0" w:firstLine="0"/>
              <w:jc w:val="left"/>
              <w:rPr>
                <w:rFonts w:cs="宋体" w:hint="eastAsia"/>
                <w:sz w:val="21"/>
                <w:szCs w:val="21"/>
              </w:rPr>
            </w:pPr>
            <w:r>
              <w:rPr>
                <w:rFonts w:cs="宋体" w:hint="eastAsia"/>
                <w:sz w:val="21"/>
                <w:szCs w:val="21"/>
              </w:rPr>
              <w:t>符合</w:t>
            </w:r>
          </w:p>
        </w:tc>
      </w:tr>
    </w:tbl>
    <w:p w14:paraId="62F950C8" w14:textId="77777777" w:rsidR="00702B83" w:rsidRDefault="00000000">
      <w:pPr>
        <w:pStyle w:val="3"/>
        <w:ind w:firstLine="562"/>
        <w:rPr>
          <w:rFonts w:ascii="Times New Roman" w:hAnsi="Times New Roman"/>
        </w:rPr>
      </w:pPr>
      <w:bookmarkStart w:id="625" w:name="_Toc211591923"/>
      <w:bookmarkStart w:id="626" w:name="_Toc399746962"/>
      <w:bookmarkStart w:id="627" w:name="_Toc456799542"/>
      <w:bookmarkStart w:id="628" w:name="_Toc460593456"/>
      <w:bookmarkStart w:id="629" w:name="_Toc452363904"/>
      <w:r>
        <w:rPr>
          <w:rFonts w:ascii="Times New Roman" w:hAnsi="Times New Roman"/>
        </w:rPr>
        <w:t>5.5.</w:t>
      </w:r>
      <w:r>
        <w:rPr>
          <w:rFonts w:ascii="Times New Roman" w:hAnsi="Times New Roman" w:hint="eastAsia"/>
        </w:rPr>
        <w:t>2</w:t>
      </w:r>
      <w:r>
        <w:rPr>
          <w:rFonts w:ascii="Times New Roman" w:hAnsi="Times New Roman"/>
        </w:rPr>
        <w:t>评价小结</w:t>
      </w:r>
      <w:bookmarkEnd w:id="625"/>
      <w:bookmarkEnd w:id="626"/>
      <w:bookmarkEnd w:id="627"/>
      <w:bookmarkEnd w:id="628"/>
      <w:bookmarkEnd w:id="629"/>
    </w:p>
    <w:p w14:paraId="119CEEB7" w14:textId="77777777" w:rsidR="00702B83" w:rsidRDefault="00000000">
      <w:pPr>
        <w:ind w:firstLine="560"/>
        <w:rPr>
          <w:rFonts w:ascii="Times New Roman" w:hint="eastAsia"/>
          <w:szCs w:val="28"/>
        </w:rPr>
      </w:pPr>
      <w:r>
        <w:rPr>
          <w:rFonts w:asciiTheme="minorEastAsia" w:eastAsiaTheme="minorEastAsia" w:hAnsiTheme="minorEastAsia" w:hint="eastAsia"/>
          <w:szCs w:val="28"/>
        </w:rPr>
        <w:t>南华县琴华工贸有限公司</w:t>
      </w:r>
      <w:r>
        <w:rPr>
          <w:rFonts w:ascii="Times New Roman"/>
          <w:szCs w:val="28"/>
        </w:rPr>
        <w:t>以总经理为安全生产第一责任人，按安全生产法的要求设置安全管理机构，并配备专职安全管理人员；制定并实施了安全生产责任制、安全生产规章制度以及相应的岗位操作规程；注重安全教育和培训、安全检查以及安全生产费用的投入；编制了企业安全生产事故应急预案。企业自正式运行至今，未</w:t>
      </w:r>
      <w:r>
        <w:rPr>
          <w:rFonts w:ascii="Times New Roman" w:hint="eastAsia"/>
          <w:szCs w:val="28"/>
        </w:rPr>
        <w:t>发生</w:t>
      </w:r>
      <w:r>
        <w:rPr>
          <w:rFonts w:ascii="Times New Roman"/>
          <w:szCs w:val="28"/>
        </w:rPr>
        <w:t>重伤以上安全事故，企业安全生产管理符合法律法规的要求。</w:t>
      </w:r>
    </w:p>
    <w:p w14:paraId="4C7E8A31" w14:textId="77777777" w:rsidR="00702B83" w:rsidRDefault="00000000">
      <w:pPr>
        <w:pStyle w:val="20"/>
        <w:rPr>
          <w:rFonts w:ascii="Times New Roman" w:hAnsi="Times New Roman"/>
        </w:rPr>
      </w:pPr>
      <w:bookmarkStart w:id="630" w:name="_Toc211591924"/>
      <w:r>
        <w:rPr>
          <w:rFonts w:ascii="Times New Roman" w:hAnsi="Times New Roman"/>
        </w:rPr>
        <w:lastRenderedPageBreak/>
        <w:t>5.6</w:t>
      </w:r>
      <w:r>
        <w:rPr>
          <w:rFonts w:ascii="Times New Roman" w:hAnsi="Times New Roman"/>
        </w:rPr>
        <w:t>重大生产安全事故隐患单元</w:t>
      </w:r>
      <w:bookmarkEnd w:id="630"/>
    </w:p>
    <w:p w14:paraId="2D885DFB" w14:textId="77777777" w:rsidR="00702B83" w:rsidRDefault="00000000">
      <w:pPr>
        <w:ind w:firstLine="560"/>
        <w:rPr>
          <w:rFonts w:cs="宋体" w:hint="eastAsia"/>
          <w:szCs w:val="28"/>
        </w:rPr>
      </w:pPr>
      <w:r>
        <w:rPr>
          <w:rFonts w:cs="宋体" w:hint="eastAsia"/>
          <w:szCs w:val="28"/>
        </w:rPr>
        <w:t>该企业属于机械行业，按《工贸行业重大生产安全事故隐患判定标准》（应急部10号令）的内容，对该项目在生产过程中，可能存在的重大生产安全事故隐患进行检查。具体检查情况如下：</w:t>
      </w:r>
    </w:p>
    <w:p w14:paraId="638A3A67" w14:textId="77777777" w:rsidR="00702B83" w:rsidRDefault="00000000">
      <w:pPr>
        <w:widowControl/>
        <w:ind w:firstLine="562"/>
        <w:jc w:val="center"/>
        <w:rPr>
          <w:rFonts w:hint="eastAsia"/>
        </w:rPr>
      </w:pPr>
      <w:r>
        <w:rPr>
          <w:rFonts w:cs="宋体" w:hint="eastAsia"/>
          <w:b/>
          <w:bCs/>
          <w:szCs w:val="24"/>
        </w:rPr>
        <w:t>表</w:t>
      </w:r>
      <w:r>
        <w:rPr>
          <w:rFonts w:ascii="Times New Roman"/>
          <w:b/>
          <w:bCs/>
          <w:szCs w:val="24"/>
        </w:rPr>
        <w:t>5</w:t>
      </w:r>
      <w:r>
        <w:rPr>
          <w:rFonts w:ascii="Times New Roman" w:hint="eastAsia"/>
          <w:b/>
          <w:bCs/>
          <w:szCs w:val="24"/>
        </w:rPr>
        <w:t>-8</w:t>
      </w:r>
      <w:r>
        <w:rPr>
          <w:rFonts w:cs="宋体" w:hint="eastAsia"/>
          <w:b/>
          <w:bCs/>
          <w:szCs w:val="24"/>
        </w:rPr>
        <w:t>重大生产安全事故隐患单元安全检查表</w:t>
      </w:r>
    </w:p>
    <w:tbl>
      <w:tblPr>
        <w:tblStyle w:val="aff1"/>
        <w:tblW w:w="0" w:type="auto"/>
        <w:tblLayout w:type="fixed"/>
        <w:tblLook w:val="04A0" w:firstRow="1" w:lastRow="0" w:firstColumn="1" w:lastColumn="0" w:noHBand="0" w:noVBand="1"/>
      </w:tblPr>
      <w:tblGrid>
        <w:gridCol w:w="932"/>
        <w:gridCol w:w="3613"/>
        <w:gridCol w:w="2887"/>
        <w:gridCol w:w="1288"/>
      </w:tblGrid>
      <w:tr w:rsidR="00702B83" w14:paraId="5F7C0893" w14:textId="77777777">
        <w:tc>
          <w:tcPr>
            <w:tcW w:w="932" w:type="dxa"/>
            <w:vAlign w:val="center"/>
          </w:tcPr>
          <w:p w14:paraId="48EF618D" w14:textId="77777777" w:rsidR="00702B83" w:rsidRDefault="00000000">
            <w:pPr>
              <w:pStyle w:val="Default"/>
              <w:rPr>
                <w:color w:val="auto"/>
              </w:rPr>
            </w:pPr>
            <w:r>
              <w:rPr>
                <w:rFonts w:hint="eastAsia"/>
                <w:color w:val="auto"/>
              </w:rPr>
              <w:t>序号</w:t>
            </w:r>
          </w:p>
        </w:tc>
        <w:tc>
          <w:tcPr>
            <w:tcW w:w="3613" w:type="dxa"/>
            <w:vAlign w:val="center"/>
          </w:tcPr>
          <w:p w14:paraId="227E39CA" w14:textId="77777777" w:rsidR="00702B83" w:rsidRDefault="00000000">
            <w:pPr>
              <w:pStyle w:val="Default"/>
              <w:rPr>
                <w:color w:val="auto"/>
              </w:rPr>
            </w:pPr>
            <w:r>
              <w:rPr>
                <w:rFonts w:hint="eastAsia"/>
                <w:color w:val="auto"/>
              </w:rPr>
              <w:t>判定标准内容</w:t>
            </w:r>
          </w:p>
        </w:tc>
        <w:tc>
          <w:tcPr>
            <w:tcW w:w="2887" w:type="dxa"/>
            <w:vAlign w:val="center"/>
          </w:tcPr>
          <w:p w14:paraId="5F7BAC82" w14:textId="77777777" w:rsidR="00702B83" w:rsidRDefault="00000000">
            <w:pPr>
              <w:pStyle w:val="Default"/>
              <w:rPr>
                <w:color w:val="auto"/>
              </w:rPr>
            </w:pPr>
            <w:r>
              <w:rPr>
                <w:rFonts w:hint="eastAsia"/>
                <w:color w:val="auto"/>
              </w:rPr>
              <w:t>判定情况</w:t>
            </w:r>
          </w:p>
        </w:tc>
        <w:tc>
          <w:tcPr>
            <w:tcW w:w="1288" w:type="dxa"/>
            <w:vAlign w:val="center"/>
          </w:tcPr>
          <w:p w14:paraId="2695E4EC" w14:textId="77777777" w:rsidR="00702B83" w:rsidRDefault="00000000">
            <w:pPr>
              <w:pStyle w:val="Default"/>
              <w:rPr>
                <w:color w:val="auto"/>
              </w:rPr>
            </w:pPr>
            <w:r>
              <w:rPr>
                <w:rFonts w:hint="eastAsia"/>
                <w:color w:val="auto"/>
              </w:rPr>
              <w:t>是否构成重大隐患</w:t>
            </w:r>
          </w:p>
        </w:tc>
      </w:tr>
      <w:tr w:rsidR="00702B83" w14:paraId="06E0C55D" w14:textId="77777777">
        <w:tc>
          <w:tcPr>
            <w:tcW w:w="932" w:type="dxa"/>
            <w:vAlign w:val="center"/>
          </w:tcPr>
          <w:p w14:paraId="3461DD40" w14:textId="77777777" w:rsidR="00702B83" w:rsidRDefault="00000000">
            <w:pPr>
              <w:pStyle w:val="Default"/>
              <w:rPr>
                <w:color w:val="auto"/>
              </w:rPr>
            </w:pPr>
            <w:r>
              <w:rPr>
                <w:rFonts w:hint="eastAsia"/>
                <w:color w:val="auto"/>
              </w:rPr>
              <w:t>一</w:t>
            </w:r>
          </w:p>
        </w:tc>
        <w:tc>
          <w:tcPr>
            <w:tcW w:w="7788" w:type="dxa"/>
            <w:gridSpan w:val="3"/>
            <w:vAlign w:val="center"/>
          </w:tcPr>
          <w:p w14:paraId="29719EAB" w14:textId="77777777" w:rsidR="00702B83" w:rsidRDefault="00000000">
            <w:pPr>
              <w:pStyle w:val="Default"/>
              <w:rPr>
                <w:color w:val="auto"/>
              </w:rPr>
            </w:pPr>
            <w:r>
              <w:rPr>
                <w:rFonts w:hint="eastAsia"/>
                <w:color w:val="auto"/>
              </w:rPr>
              <w:t>专项类重大事故隐患判定</w:t>
            </w:r>
          </w:p>
        </w:tc>
      </w:tr>
      <w:tr w:rsidR="00702B83" w14:paraId="34789393" w14:textId="77777777">
        <w:tc>
          <w:tcPr>
            <w:tcW w:w="932" w:type="dxa"/>
            <w:vAlign w:val="center"/>
          </w:tcPr>
          <w:p w14:paraId="78003FF2" w14:textId="77777777" w:rsidR="00702B83" w:rsidRDefault="00000000">
            <w:pPr>
              <w:pStyle w:val="Default"/>
              <w:rPr>
                <w:color w:val="auto"/>
              </w:rPr>
            </w:pPr>
            <w:r>
              <w:rPr>
                <w:rFonts w:hint="eastAsia"/>
                <w:color w:val="auto"/>
              </w:rPr>
              <w:t>（一）</w:t>
            </w:r>
          </w:p>
        </w:tc>
        <w:tc>
          <w:tcPr>
            <w:tcW w:w="7788" w:type="dxa"/>
            <w:gridSpan w:val="3"/>
            <w:vAlign w:val="center"/>
          </w:tcPr>
          <w:p w14:paraId="3CA22BD6" w14:textId="77777777" w:rsidR="00702B83" w:rsidRDefault="00000000">
            <w:pPr>
              <w:pStyle w:val="Default"/>
              <w:rPr>
                <w:color w:val="auto"/>
              </w:rPr>
            </w:pPr>
            <w:r>
              <w:rPr>
                <w:rFonts w:hint="eastAsia"/>
                <w:color w:val="auto"/>
              </w:rPr>
              <w:t>机械行业重大事故隐患判定</w:t>
            </w:r>
          </w:p>
        </w:tc>
      </w:tr>
      <w:tr w:rsidR="00702B83" w14:paraId="6CEF09B7" w14:textId="77777777">
        <w:trPr>
          <w:trHeight w:val="646"/>
        </w:trPr>
        <w:tc>
          <w:tcPr>
            <w:tcW w:w="932" w:type="dxa"/>
            <w:vAlign w:val="center"/>
          </w:tcPr>
          <w:p w14:paraId="10C23849" w14:textId="77777777" w:rsidR="00702B83" w:rsidRDefault="00000000">
            <w:pPr>
              <w:pStyle w:val="Default"/>
              <w:rPr>
                <w:color w:val="auto"/>
              </w:rPr>
            </w:pPr>
            <w:r>
              <w:rPr>
                <w:rFonts w:hint="eastAsia"/>
                <w:color w:val="auto"/>
              </w:rPr>
              <w:t>1</w:t>
            </w:r>
          </w:p>
        </w:tc>
        <w:tc>
          <w:tcPr>
            <w:tcW w:w="3613" w:type="dxa"/>
          </w:tcPr>
          <w:p w14:paraId="05F5FFBF" w14:textId="77777777" w:rsidR="00702B83" w:rsidRDefault="00000000">
            <w:pPr>
              <w:pStyle w:val="Default"/>
              <w:rPr>
                <w:color w:val="auto"/>
              </w:rPr>
            </w:pPr>
            <w:r>
              <w:rPr>
                <w:rFonts w:hint="eastAsia"/>
                <w:color w:val="auto"/>
              </w:rPr>
              <w:t>会议室、活动室、休息室、更衣室、交接班室等</w:t>
            </w:r>
            <w:r>
              <w:rPr>
                <w:rFonts w:hint="eastAsia"/>
                <w:color w:val="auto"/>
              </w:rPr>
              <w:t>5</w:t>
            </w:r>
            <w:r>
              <w:rPr>
                <w:rFonts w:hint="eastAsia"/>
                <w:color w:val="auto"/>
              </w:rPr>
              <w:t>类人员聚集场所设置在熔融金属吊运跨或者浇注跨的地坪区域内的；</w:t>
            </w:r>
          </w:p>
        </w:tc>
        <w:tc>
          <w:tcPr>
            <w:tcW w:w="2887" w:type="dxa"/>
            <w:vAlign w:val="center"/>
          </w:tcPr>
          <w:p w14:paraId="4960F0D8" w14:textId="77777777" w:rsidR="00702B83" w:rsidRDefault="00000000">
            <w:pPr>
              <w:widowControl/>
              <w:spacing w:line="240" w:lineRule="exact"/>
              <w:ind w:firstLine="420"/>
              <w:rPr>
                <w:rFonts w:cs="宋体" w:hint="eastAsia"/>
                <w:sz w:val="21"/>
                <w:szCs w:val="21"/>
              </w:rPr>
            </w:pPr>
            <w:r>
              <w:rPr>
                <w:rFonts w:cs="宋体" w:hint="eastAsia"/>
                <w:sz w:val="21"/>
                <w:szCs w:val="21"/>
              </w:rPr>
              <w:t>该企业办公生活区域未设置在熔融金属吊运跨或者浇注跨的地坪区域内。</w:t>
            </w:r>
          </w:p>
        </w:tc>
        <w:tc>
          <w:tcPr>
            <w:tcW w:w="1288" w:type="dxa"/>
            <w:vAlign w:val="center"/>
          </w:tcPr>
          <w:p w14:paraId="270459A0" w14:textId="77777777" w:rsidR="00702B83" w:rsidRDefault="00000000">
            <w:pPr>
              <w:pStyle w:val="Default"/>
              <w:rPr>
                <w:color w:val="auto"/>
              </w:rPr>
            </w:pPr>
            <w:r>
              <w:rPr>
                <w:rFonts w:hint="eastAsia"/>
                <w:color w:val="auto"/>
              </w:rPr>
              <w:t>未构成</w:t>
            </w:r>
          </w:p>
        </w:tc>
      </w:tr>
      <w:tr w:rsidR="00702B83" w14:paraId="7C7599E3" w14:textId="77777777">
        <w:trPr>
          <w:trHeight w:val="90"/>
        </w:trPr>
        <w:tc>
          <w:tcPr>
            <w:tcW w:w="932" w:type="dxa"/>
            <w:vAlign w:val="center"/>
          </w:tcPr>
          <w:p w14:paraId="2954B355" w14:textId="77777777" w:rsidR="00702B83" w:rsidRDefault="00000000">
            <w:pPr>
              <w:pStyle w:val="Default"/>
              <w:rPr>
                <w:color w:val="auto"/>
              </w:rPr>
            </w:pPr>
            <w:r>
              <w:rPr>
                <w:rFonts w:hint="eastAsia"/>
                <w:color w:val="auto"/>
              </w:rPr>
              <w:t>2</w:t>
            </w:r>
          </w:p>
        </w:tc>
        <w:tc>
          <w:tcPr>
            <w:tcW w:w="3613" w:type="dxa"/>
          </w:tcPr>
          <w:p w14:paraId="3170957A" w14:textId="77777777" w:rsidR="00702B83" w:rsidRDefault="00000000">
            <w:pPr>
              <w:widowControl/>
              <w:spacing w:line="240" w:lineRule="exact"/>
              <w:ind w:firstLine="420"/>
              <w:rPr>
                <w:rFonts w:cs="宋体" w:hint="eastAsia"/>
                <w:sz w:val="21"/>
                <w:szCs w:val="21"/>
              </w:rPr>
            </w:pPr>
            <w:r>
              <w:rPr>
                <w:rFonts w:cs="宋体" w:hint="eastAsia"/>
                <w:sz w:val="21"/>
                <w:szCs w:val="21"/>
              </w:rPr>
              <w:t>铸造用熔炼炉、精炼炉、保温炉未设置紧急排放和应急储存设施的；</w:t>
            </w:r>
          </w:p>
        </w:tc>
        <w:tc>
          <w:tcPr>
            <w:tcW w:w="2887" w:type="dxa"/>
            <w:vAlign w:val="center"/>
          </w:tcPr>
          <w:p w14:paraId="47233BBE" w14:textId="77777777" w:rsidR="00702B83" w:rsidRDefault="00000000">
            <w:pPr>
              <w:pStyle w:val="Default"/>
              <w:rPr>
                <w:color w:val="auto"/>
              </w:rPr>
            </w:pPr>
            <w:r>
              <w:rPr>
                <w:rFonts w:hint="eastAsia"/>
                <w:color w:val="auto"/>
              </w:rPr>
              <w:t>已设置相应设施。</w:t>
            </w:r>
          </w:p>
        </w:tc>
        <w:tc>
          <w:tcPr>
            <w:tcW w:w="1288" w:type="dxa"/>
            <w:vAlign w:val="center"/>
          </w:tcPr>
          <w:p w14:paraId="2DB7BA5F" w14:textId="77777777" w:rsidR="00702B83" w:rsidRDefault="00000000">
            <w:pPr>
              <w:pStyle w:val="Default"/>
              <w:rPr>
                <w:color w:val="auto"/>
              </w:rPr>
            </w:pPr>
            <w:r>
              <w:rPr>
                <w:rFonts w:hint="eastAsia"/>
                <w:color w:val="auto"/>
              </w:rPr>
              <w:t>未构成</w:t>
            </w:r>
          </w:p>
        </w:tc>
      </w:tr>
      <w:tr w:rsidR="00702B83" w14:paraId="334AC796" w14:textId="77777777">
        <w:tc>
          <w:tcPr>
            <w:tcW w:w="932" w:type="dxa"/>
            <w:vAlign w:val="center"/>
          </w:tcPr>
          <w:p w14:paraId="469D8F54" w14:textId="77777777" w:rsidR="00702B83" w:rsidRDefault="00000000">
            <w:pPr>
              <w:pStyle w:val="Default"/>
              <w:rPr>
                <w:color w:val="auto"/>
              </w:rPr>
            </w:pPr>
            <w:r>
              <w:rPr>
                <w:rFonts w:hint="eastAsia"/>
                <w:color w:val="auto"/>
              </w:rPr>
              <w:t>3</w:t>
            </w:r>
          </w:p>
        </w:tc>
        <w:tc>
          <w:tcPr>
            <w:tcW w:w="3613" w:type="dxa"/>
          </w:tcPr>
          <w:p w14:paraId="259058B7" w14:textId="77777777" w:rsidR="00702B83" w:rsidRDefault="00000000">
            <w:pPr>
              <w:widowControl/>
              <w:spacing w:line="240" w:lineRule="exact"/>
              <w:ind w:firstLine="420"/>
              <w:rPr>
                <w:rFonts w:cs="宋体" w:hint="eastAsia"/>
                <w:sz w:val="21"/>
                <w:szCs w:val="21"/>
              </w:rPr>
            </w:pPr>
            <w:r>
              <w:rPr>
                <w:rFonts w:cs="宋体" w:hint="eastAsia"/>
                <w:sz w:val="21"/>
                <w:szCs w:val="21"/>
              </w:rPr>
              <w:t>生产期间铸造用熔炼炉、精炼炉、保温炉的炉底、炉坑和事故坑，以及熔融金属泄漏、喷溅影响范围内的炉前平台、炉基区域、造型地坑、浇注作业坑和熔融金属转运通道等8类区域存在积水的；</w:t>
            </w:r>
          </w:p>
        </w:tc>
        <w:tc>
          <w:tcPr>
            <w:tcW w:w="2887" w:type="dxa"/>
            <w:vAlign w:val="center"/>
          </w:tcPr>
          <w:p w14:paraId="2DA83E19" w14:textId="77777777" w:rsidR="00702B83" w:rsidRDefault="00000000">
            <w:pPr>
              <w:widowControl/>
              <w:spacing w:line="240" w:lineRule="exact"/>
              <w:ind w:firstLine="420"/>
              <w:rPr>
                <w:rFonts w:cs="宋体" w:hint="eastAsia"/>
                <w:sz w:val="21"/>
                <w:szCs w:val="21"/>
              </w:rPr>
            </w:pPr>
            <w:r>
              <w:rPr>
                <w:rFonts w:cs="宋体" w:hint="eastAsia"/>
                <w:sz w:val="21"/>
                <w:szCs w:val="21"/>
              </w:rPr>
              <w:t>中频炉浇注作业坑内无积水。</w:t>
            </w:r>
          </w:p>
        </w:tc>
        <w:tc>
          <w:tcPr>
            <w:tcW w:w="1288" w:type="dxa"/>
            <w:vAlign w:val="center"/>
          </w:tcPr>
          <w:p w14:paraId="2A6301DA" w14:textId="77777777" w:rsidR="00702B83" w:rsidRDefault="00000000">
            <w:pPr>
              <w:pStyle w:val="Default"/>
              <w:rPr>
                <w:color w:val="auto"/>
              </w:rPr>
            </w:pPr>
            <w:r>
              <w:rPr>
                <w:rFonts w:hint="eastAsia"/>
                <w:color w:val="auto"/>
              </w:rPr>
              <w:t>未构成</w:t>
            </w:r>
          </w:p>
        </w:tc>
      </w:tr>
      <w:tr w:rsidR="00702B83" w14:paraId="6DC9915C" w14:textId="77777777">
        <w:tc>
          <w:tcPr>
            <w:tcW w:w="932" w:type="dxa"/>
            <w:vAlign w:val="center"/>
          </w:tcPr>
          <w:p w14:paraId="56D79298" w14:textId="77777777" w:rsidR="00702B83" w:rsidRDefault="00000000">
            <w:pPr>
              <w:pStyle w:val="Default"/>
              <w:rPr>
                <w:color w:val="auto"/>
              </w:rPr>
            </w:pPr>
            <w:r>
              <w:rPr>
                <w:rFonts w:hint="eastAsia"/>
                <w:color w:val="auto"/>
              </w:rPr>
              <w:t>4</w:t>
            </w:r>
          </w:p>
        </w:tc>
        <w:tc>
          <w:tcPr>
            <w:tcW w:w="3613" w:type="dxa"/>
          </w:tcPr>
          <w:p w14:paraId="271FA78A" w14:textId="77777777" w:rsidR="00702B83" w:rsidRDefault="00000000">
            <w:pPr>
              <w:widowControl/>
              <w:spacing w:line="240" w:lineRule="exact"/>
              <w:ind w:firstLine="420"/>
              <w:rPr>
                <w:rFonts w:cs="宋体" w:hint="eastAsia"/>
                <w:sz w:val="21"/>
                <w:szCs w:val="21"/>
              </w:rPr>
            </w:pPr>
            <w:r>
              <w:rPr>
                <w:rFonts w:cs="宋体" w:hint="eastAsia"/>
                <w:sz w:val="21"/>
                <w:szCs w:val="21"/>
              </w:rPr>
              <w:t>铸造用熔炼炉、精炼炉、压铸机、氧枪的冷却水系统未设置</w:t>
            </w:r>
            <w:bookmarkStart w:id="631" w:name="OLE_LINK13"/>
            <w:r>
              <w:rPr>
                <w:rFonts w:cs="宋体" w:hint="eastAsia"/>
                <w:sz w:val="21"/>
                <w:szCs w:val="21"/>
              </w:rPr>
              <w:t>出水温度、进出水流量差监测报警装置，或者监测报警装置未与熔融金属加热、输送控制系统联锁的；</w:t>
            </w:r>
            <w:bookmarkEnd w:id="631"/>
          </w:p>
        </w:tc>
        <w:tc>
          <w:tcPr>
            <w:tcW w:w="2887" w:type="dxa"/>
            <w:vAlign w:val="center"/>
          </w:tcPr>
          <w:p w14:paraId="046B1634" w14:textId="77777777" w:rsidR="00702B83" w:rsidRDefault="00000000">
            <w:pPr>
              <w:widowControl/>
              <w:spacing w:line="240" w:lineRule="exact"/>
              <w:ind w:firstLine="420"/>
              <w:rPr>
                <w:rFonts w:cs="宋体" w:hint="eastAsia"/>
                <w:sz w:val="21"/>
                <w:szCs w:val="21"/>
              </w:rPr>
            </w:pPr>
            <w:r>
              <w:rPr>
                <w:rFonts w:cs="宋体" w:hint="eastAsia"/>
                <w:sz w:val="21"/>
                <w:szCs w:val="21"/>
              </w:rPr>
              <w:t>冷却水系统已设置出水温度、进出水流量差监测报警装置，且进行了联锁。</w:t>
            </w:r>
          </w:p>
        </w:tc>
        <w:tc>
          <w:tcPr>
            <w:tcW w:w="1288" w:type="dxa"/>
            <w:vAlign w:val="center"/>
          </w:tcPr>
          <w:p w14:paraId="1B3F7DCB" w14:textId="77777777" w:rsidR="00702B83" w:rsidRDefault="00000000">
            <w:pPr>
              <w:pStyle w:val="Default"/>
              <w:rPr>
                <w:color w:val="auto"/>
              </w:rPr>
            </w:pPr>
            <w:r>
              <w:rPr>
                <w:rFonts w:hint="eastAsia"/>
                <w:color w:val="auto"/>
              </w:rPr>
              <w:t>未构成</w:t>
            </w:r>
          </w:p>
        </w:tc>
      </w:tr>
      <w:tr w:rsidR="00702B83" w14:paraId="1172D070" w14:textId="77777777">
        <w:tc>
          <w:tcPr>
            <w:tcW w:w="932" w:type="dxa"/>
            <w:vAlign w:val="center"/>
          </w:tcPr>
          <w:p w14:paraId="68DA7499" w14:textId="77777777" w:rsidR="00702B83" w:rsidRDefault="00000000">
            <w:pPr>
              <w:pStyle w:val="Default"/>
              <w:rPr>
                <w:color w:val="auto"/>
              </w:rPr>
            </w:pPr>
            <w:r>
              <w:rPr>
                <w:rFonts w:hint="eastAsia"/>
                <w:color w:val="auto"/>
              </w:rPr>
              <w:t>5</w:t>
            </w:r>
          </w:p>
        </w:tc>
        <w:tc>
          <w:tcPr>
            <w:tcW w:w="3613" w:type="dxa"/>
          </w:tcPr>
          <w:p w14:paraId="1FB80D4A" w14:textId="77777777" w:rsidR="00702B83" w:rsidRDefault="00000000">
            <w:pPr>
              <w:widowControl/>
              <w:spacing w:line="240" w:lineRule="exact"/>
              <w:ind w:firstLine="420"/>
              <w:rPr>
                <w:rFonts w:cs="宋体" w:hint="eastAsia"/>
                <w:sz w:val="21"/>
                <w:szCs w:val="21"/>
              </w:rPr>
            </w:pPr>
            <w:r>
              <w:rPr>
                <w:rFonts w:cs="宋体" w:hint="eastAsia"/>
                <w:sz w:val="21"/>
                <w:szCs w:val="21"/>
              </w:rPr>
              <w:t>使用煤气（天然气）的燃烧装置的燃气总管未设置管道压力监测报警装置，或者监测报警装置未与紧急自动切断装置联锁，或者燃烧装置未设置火焰监测和熄火保护系统的；</w:t>
            </w:r>
          </w:p>
        </w:tc>
        <w:tc>
          <w:tcPr>
            <w:tcW w:w="2887" w:type="dxa"/>
            <w:vAlign w:val="center"/>
          </w:tcPr>
          <w:p w14:paraId="72E2A573" w14:textId="77777777" w:rsidR="00702B83" w:rsidRDefault="00000000">
            <w:pPr>
              <w:widowControl/>
              <w:spacing w:line="240" w:lineRule="exact"/>
              <w:ind w:firstLine="420"/>
              <w:rPr>
                <w:rFonts w:cs="宋体" w:hint="eastAsia"/>
                <w:sz w:val="21"/>
                <w:szCs w:val="21"/>
              </w:rPr>
            </w:pPr>
            <w:r>
              <w:rPr>
                <w:rFonts w:cs="宋体" w:hint="eastAsia"/>
                <w:sz w:val="21"/>
                <w:szCs w:val="21"/>
              </w:rPr>
              <w:t>设置了管道压力监测报警装置，监测报警装置与紧急自动切断装置联锁，燃烧装置设置火焰监测和熄火保护系统。</w:t>
            </w:r>
          </w:p>
        </w:tc>
        <w:tc>
          <w:tcPr>
            <w:tcW w:w="1288" w:type="dxa"/>
            <w:vAlign w:val="center"/>
          </w:tcPr>
          <w:p w14:paraId="7BF2173F" w14:textId="77777777" w:rsidR="00702B83" w:rsidRDefault="00000000">
            <w:pPr>
              <w:pStyle w:val="Default"/>
              <w:rPr>
                <w:color w:val="auto"/>
              </w:rPr>
            </w:pPr>
            <w:r>
              <w:rPr>
                <w:rFonts w:hint="eastAsia"/>
                <w:color w:val="auto"/>
              </w:rPr>
              <w:t>未构成</w:t>
            </w:r>
          </w:p>
        </w:tc>
      </w:tr>
      <w:tr w:rsidR="00702B83" w14:paraId="4EF4AA1C" w14:textId="77777777">
        <w:tc>
          <w:tcPr>
            <w:tcW w:w="932" w:type="dxa"/>
            <w:vAlign w:val="center"/>
          </w:tcPr>
          <w:p w14:paraId="7CB31899" w14:textId="77777777" w:rsidR="00702B83" w:rsidRDefault="00000000">
            <w:pPr>
              <w:widowControl/>
              <w:spacing w:line="240" w:lineRule="exact"/>
              <w:ind w:firstLineChars="0" w:firstLine="0"/>
              <w:jc w:val="center"/>
              <w:rPr>
                <w:rFonts w:cs="宋体" w:hint="eastAsia"/>
                <w:sz w:val="21"/>
                <w:szCs w:val="21"/>
              </w:rPr>
            </w:pPr>
            <w:r>
              <w:rPr>
                <w:rFonts w:cs="宋体" w:hint="eastAsia"/>
                <w:sz w:val="21"/>
                <w:szCs w:val="21"/>
              </w:rPr>
              <w:t>6</w:t>
            </w:r>
          </w:p>
        </w:tc>
        <w:tc>
          <w:tcPr>
            <w:tcW w:w="3613" w:type="dxa"/>
          </w:tcPr>
          <w:p w14:paraId="7DC3A375" w14:textId="77777777" w:rsidR="00702B83" w:rsidRDefault="00000000">
            <w:pPr>
              <w:widowControl/>
              <w:shd w:val="clear" w:color="auto" w:fill="FFFFFF"/>
              <w:spacing w:line="240" w:lineRule="exact"/>
              <w:ind w:firstLine="420"/>
              <w:rPr>
                <w:rFonts w:cs="宋体" w:hint="eastAsia"/>
                <w:sz w:val="21"/>
                <w:szCs w:val="21"/>
              </w:rPr>
            </w:pPr>
            <w:r>
              <w:rPr>
                <w:rFonts w:cs="宋体" w:hint="eastAsia"/>
                <w:sz w:val="21"/>
                <w:szCs w:val="21"/>
              </w:rPr>
              <w:t>使用可燃性有机溶剂清洗设备设施、工装器具、地面时，未采取防止可燃气体在周边密闭或者半密闭空间内积聚措施的；</w:t>
            </w:r>
          </w:p>
        </w:tc>
        <w:tc>
          <w:tcPr>
            <w:tcW w:w="2887" w:type="dxa"/>
            <w:vAlign w:val="center"/>
          </w:tcPr>
          <w:p w14:paraId="5562C5B3" w14:textId="77777777" w:rsidR="00702B83" w:rsidRDefault="00000000">
            <w:pPr>
              <w:widowControl/>
              <w:spacing w:line="240" w:lineRule="exact"/>
              <w:ind w:firstLine="420"/>
              <w:rPr>
                <w:rFonts w:cs="宋体" w:hint="eastAsia"/>
                <w:sz w:val="21"/>
                <w:szCs w:val="21"/>
              </w:rPr>
            </w:pPr>
            <w:r>
              <w:rPr>
                <w:rFonts w:cs="宋体" w:hint="eastAsia"/>
                <w:sz w:val="21"/>
                <w:szCs w:val="21"/>
              </w:rPr>
              <w:t>清洗未使用可燃性有机溶剂。</w:t>
            </w:r>
          </w:p>
        </w:tc>
        <w:tc>
          <w:tcPr>
            <w:tcW w:w="1288" w:type="dxa"/>
            <w:vAlign w:val="center"/>
          </w:tcPr>
          <w:p w14:paraId="49474A28" w14:textId="77777777" w:rsidR="00702B83" w:rsidRDefault="00000000">
            <w:pPr>
              <w:widowControl/>
              <w:spacing w:line="240" w:lineRule="exact"/>
              <w:ind w:firstLineChars="0" w:firstLine="0"/>
              <w:jc w:val="center"/>
              <w:rPr>
                <w:rFonts w:cs="宋体" w:hint="eastAsia"/>
                <w:sz w:val="21"/>
                <w:szCs w:val="21"/>
              </w:rPr>
            </w:pPr>
            <w:r>
              <w:rPr>
                <w:rFonts w:cs="宋体" w:hint="eastAsia"/>
                <w:sz w:val="21"/>
                <w:szCs w:val="21"/>
              </w:rPr>
              <w:t>不涉及</w:t>
            </w:r>
          </w:p>
        </w:tc>
      </w:tr>
      <w:tr w:rsidR="00702B83" w14:paraId="572C1B74" w14:textId="77777777">
        <w:tc>
          <w:tcPr>
            <w:tcW w:w="932" w:type="dxa"/>
            <w:vAlign w:val="center"/>
          </w:tcPr>
          <w:p w14:paraId="1B2EDC40" w14:textId="77777777" w:rsidR="00702B83" w:rsidRDefault="00000000">
            <w:pPr>
              <w:pStyle w:val="Default"/>
              <w:rPr>
                <w:color w:val="auto"/>
              </w:rPr>
            </w:pPr>
            <w:r>
              <w:rPr>
                <w:rFonts w:hint="eastAsia"/>
                <w:color w:val="auto"/>
              </w:rPr>
              <w:t>（二）</w:t>
            </w:r>
          </w:p>
        </w:tc>
        <w:tc>
          <w:tcPr>
            <w:tcW w:w="7788" w:type="dxa"/>
            <w:gridSpan w:val="3"/>
            <w:vAlign w:val="center"/>
          </w:tcPr>
          <w:p w14:paraId="6FC44230" w14:textId="77777777" w:rsidR="00702B83" w:rsidRDefault="00000000">
            <w:pPr>
              <w:widowControl/>
              <w:spacing w:line="240" w:lineRule="exact"/>
              <w:ind w:firstLine="422"/>
              <w:jc w:val="center"/>
              <w:rPr>
                <w:rFonts w:cs="宋体" w:hint="eastAsia"/>
                <w:sz w:val="21"/>
                <w:szCs w:val="21"/>
              </w:rPr>
            </w:pPr>
            <w:r>
              <w:rPr>
                <w:rFonts w:cs="宋体" w:hint="eastAsia"/>
                <w:b/>
                <w:bCs/>
                <w:sz w:val="21"/>
                <w:szCs w:val="21"/>
              </w:rPr>
              <w:t>有限空间作业相关领域重大事故隐患判定</w:t>
            </w:r>
          </w:p>
        </w:tc>
      </w:tr>
      <w:tr w:rsidR="00702B83" w14:paraId="5DB0ACCE" w14:textId="77777777">
        <w:tc>
          <w:tcPr>
            <w:tcW w:w="932" w:type="dxa"/>
            <w:vAlign w:val="center"/>
          </w:tcPr>
          <w:p w14:paraId="52262042" w14:textId="77777777" w:rsidR="00702B83" w:rsidRDefault="00000000">
            <w:pPr>
              <w:pStyle w:val="Default"/>
              <w:rPr>
                <w:color w:val="auto"/>
              </w:rPr>
            </w:pPr>
            <w:r>
              <w:rPr>
                <w:rFonts w:hint="eastAsia"/>
                <w:color w:val="auto"/>
              </w:rPr>
              <w:t>1</w:t>
            </w:r>
          </w:p>
        </w:tc>
        <w:tc>
          <w:tcPr>
            <w:tcW w:w="3613" w:type="dxa"/>
            <w:vAlign w:val="center"/>
          </w:tcPr>
          <w:p w14:paraId="1BB06C21" w14:textId="77777777" w:rsidR="00702B83" w:rsidRDefault="00000000">
            <w:pPr>
              <w:widowControl/>
              <w:spacing w:line="240" w:lineRule="exact"/>
              <w:ind w:firstLine="420"/>
              <w:rPr>
                <w:rFonts w:cs="宋体" w:hint="eastAsia"/>
                <w:sz w:val="21"/>
                <w:szCs w:val="21"/>
              </w:rPr>
            </w:pPr>
            <w:r>
              <w:rPr>
                <w:rFonts w:cs="宋体" w:hint="eastAsia"/>
                <w:sz w:val="21"/>
                <w:szCs w:val="21"/>
              </w:rPr>
              <w:t>未对有限空间进行辨识、建立安全管理台账，并且未设置明显的安全警示标志的。</w:t>
            </w:r>
          </w:p>
        </w:tc>
        <w:tc>
          <w:tcPr>
            <w:tcW w:w="2887" w:type="dxa"/>
            <w:vAlign w:val="center"/>
          </w:tcPr>
          <w:p w14:paraId="5A30F3E5" w14:textId="77777777" w:rsidR="00702B83" w:rsidRDefault="00000000">
            <w:pPr>
              <w:widowControl/>
              <w:spacing w:line="240" w:lineRule="exact"/>
              <w:ind w:firstLine="420"/>
              <w:rPr>
                <w:rFonts w:cs="宋体" w:hint="eastAsia"/>
                <w:sz w:val="21"/>
                <w:szCs w:val="21"/>
              </w:rPr>
            </w:pPr>
            <w:r>
              <w:rPr>
                <w:rFonts w:cs="宋体" w:hint="eastAsia"/>
                <w:sz w:val="21"/>
                <w:szCs w:val="21"/>
              </w:rPr>
              <w:t>有限空间作业场所进行辨识，建立了相关台账，并设置了安全警示标志。</w:t>
            </w:r>
          </w:p>
        </w:tc>
        <w:tc>
          <w:tcPr>
            <w:tcW w:w="1288" w:type="dxa"/>
            <w:vAlign w:val="center"/>
          </w:tcPr>
          <w:p w14:paraId="23098417" w14:textId="77777777" w:rsidR="00702B83" w:rsidRDefault="00000000">
            <w:pPr>
              <w:widowControl/>
              <w:spacing w:line="240" w:lineRule="exact"/>
              <w:ind w:firstLineChars="0" w:firstLine="0"/>
              <w:jc w:val="center"/>
              <w:rPr>
                <w:rFonts w:cs="宋体" w:hint="eastAsia"/>
                <w:sz w:val="21"/>
                <w:szCs w:val="21"/>
              </w:rPr>
            </w:pPr>
            <w:r>
              <w:rPr>
                <w:rFonts w:cs="宋体" w:hint="eastAsia"/>
                <w:sz w:val="21"/>
                <w:szCs w:val="21"/>
              </w:rPr>
              <w:t>未构成</w:t>
            </w:r>
          </w:p>
          <w:p w14:paraId="3F1D2F69" w14:textId="77777777" w:rsidR="00702B83" w:rsidRDefault="00702B83">
            <w:pPr>
              <w:pStyle w:val="Default"/>
              <w:rPr>
                <w:color w:val="auto"/>
              </w:rPr>
            </w:pPr>
          </w:p>
        </w:tc>
      </w:tr>
      <w:tr w:rsidR="00702B83" w14:paraId="7B745078" w14:textId="77777777">
        <w:tc>
          <w:tcPr>
            <w:tcW w:w="932" w:type="dxa"/>
            <w:vAlign w:val="center"/>
          </w:tcPr>
          <w:p w14:paraId="5DE2369F" w14:textId="77777777" w:rsidR="00702B83" w:rsidRDefault="00000000">
            <w:pPr>
              <w:pStyle w:val="Default"/>
              <w:rPr>
                <w:color w:val="auto"/>
              </w:rPr>
            </w:pPr>
            <w:r>
              <w:rPr>
                <w:rFonts w:hint="eastAsia"/>
                <w:color w:val="auto"/>
              </w:rPr>
              <w:t>2</w:t>
            </w:r>
          </w:p>
        </w:tc>
        <w:tc>
          <w:tcPr>
            <w:tcW w:w="3613" w:type="dxa"/>
            <w:vAlign w:val="center"/>
          </w:tcPr>
          <w:p w14:paraId="4A565F28" w14:textId="77777777" w:rsidR="00702B83" w:rsidRDefault="00000000">
            <w:pPr>
              <w:pStyle w:val="Default"/>
              <w:rPr>
                <w:color w:val="auto"/>
              </w:rPr>
            </w:pPr>
            <w:r>
              <w:rPr>
                <w:rFonts w:hint="eastAsia"/>
                <w:color w:val="auto"/>
              </w:rPr>
              <w:t>未落实有限空间作业审批，或者未执行“先通风、再检测、后作业”要求，或者作业现场未设置监护人员的。</w:t>
            </w:r>
          </w:p>
        </w:tc>
        <w:tc>
          <w:tcPr>
            <w:tcW w:w="2887" w:type="dxa"/>
            <w:vAlign w:val="center"/>
          </w:tcPr>
          <w:p w14:paraId="6E8D62DC" w14:textId="77777777" w:rsidR="00702B83" w:rsidRDefault="00000000">
            <w:pPr>
              <w:widowControl/>
              <w:spacing w:line="240" w:lineRule="exact"/>
              <w:ind w:firstLine="420"/>
              <w:rPr>
                <w:rFonts w:cs="宋体" w:hint="eastAsia"/>
                <w:sz w:val="21"/>
                <w:szCs w:val="21"/>
              </w:rPr>
            </w:pPr>
            <w:r>
              <w:rPr>
                <w:rFonts w:cs="宋体" w:hint="eastAsia"/>
                <w:sz w:val="21"/>
                <w:szCs w:val="21"/>
              </w:rPr>
              <w:t>落实作业审批制度，未出现人员擅自进行有限空间作业的现象。</w:t>
            </w:r>
          </w:p>
        </w:tc>
        <w:tc>
          <w:tcPr>
            <w:tcW w:w="1288" w:type="dxa"/>
            <w:vAlign w:val="center"/>
          </w:tcPr>
          <w:p w14:paraId="41169040" w14:textId="77777777" w:rsidR="00702B83" w:rsidRDefault="00000000">
            <w:pPr>
              <w:widowControl/>
              <w:spacing w:line="240" w:lineRule="exact"/>
              <w:ind w:firstLineChars="0" w:firstLine="0"/>
              <w:jc w:val="center"/>
              <w:rPr>
                <w:rFonts w:cs="宋体" w:hint="eastAsia"/>
                <w:sz w:val="21"/>
                <w:szCs w:val="21"/>
              </w:rPr>
            </w:pPr>
            <w:r>
              <w:rPr>
                <w:rFonts w:cs="宋体" w:hint="eastAsia"/>
                <w:sz w:val="21"/>
                <w:szCs w:val="21"/>
              </w:rPr>
              <w:t>未构成</w:t>
            </w:r>
          </w:p>
          <w:p w14:paraId="19A8CAAF" w14:textId="77777777" w:rsidR="00702B83" w:rsidRDefault="00702B83">
            <w:pPr>
              <w:pStyle w:val="Default"/>
              <w:rPr>
                <w:color w:val="auto"/>
              </w:rPr>
            </w:pPr>
          </w:p>
        </w:tc>
      </w:tr>
      <w:tr w:rsidR="00702B83" w14:paraId="1F98C294" w14:textId="77777777">
        <w:tc>
          <w:tcPr>
            <w:tcW w:w="932" w:type="dxa"/>
            <w:vAlign w:val="center"/>
          </w:tcPr>
          <w:p w14:paraId="384014F0" w14:textId="77777777" w:rsidR="00702B83" w:rsidRDefault="00000000">
            <w:pPr>
              <w:pStyle w:val="Default"/>
              <w:rPr>
                <w:color w:val="auto"/>
              </w:rPr>
            </w:pPr>
            <w:r>
              <w:rPr>
                <w:rFonts w:hint="eastAsia"/>
                <w:color w:val="auto"/>
              </w:rPr>
              <w:t>（三）</w:t>
            </w:r>
          </w:p>
        </w:tc>
        <w:tc>
          <w:tcPr>
            <w:tcW w:w="7788" w:type="dxa"/>
            <w:gridSpan w:val="3"/>
            <w:vAlign w:val="center"/>
          </w:tcPr>
          <w:p w14:paraId="0D701315" w14:textId="77777777" w:rsidR="00702B83" w:rsidRDefault="00000000">
            <w:pPr>
              <w:pStyle w:val="Default"/>
              <w:rPr>
                <w:color w:val="auto"/>
              </w:rPr>
            </w:pPr>
            <w:r>
              <w:rPr>
                <w:rFonts w:hint="eastAsia"/>
                <w:color w:val="auto"/>
              </w:rPr>
              <w:t>工贸企业重大事故隐患判定</w:t>
            </w:r>
          </w:p>
        </w:tc>
      </w:tr>
      <w:tr w:rsidR="00702B83" w14:paraId="0D6521CA" w14:textId="77777777">
        <w:tc>
          <w:tcPr>
            <w:tcW w:w="932" w:type="dxa"/>
            <w:vAlign w:val="center"/>
          </w:tcPr>
          <w:p w14:paraId="426D7936" w14:textId="77777777" w:rsidR="00702B83" w:rsidRDefault="00000000">
            <w:pPr>
              <w:pStyle w:val="Default"/>
              <w:rPr>
                <w:color w:val="auto"/>
              </w:rPr>
            </w:pPr>
            <w:r>
              <w:rPr>
                <w:rFonts w:hint="eastAsia"/>
                <w:color w:val="auto"/>
              </w:rPr>
              <w:lastRenderedPageBreak/>
              <w:t>1</w:t>
            </w:r>
          </w:p>
        </w:tc>
        <w:tc>
          <w:tcPr>
            <w:tcW w:w="3613" w:type="dxa"/>
            <w:vAlign w:val="center"/>
          </w:tcPr>
          <w:p w14:paraId="7CCFF776" w14:textId="77777777" w:rsidR="00702B83" w:rsidRDefault="00000000">
            <w:pPr>
              <w:pStyle w:val="Default"/>
              <w:rPr>
                <w:color w:val="auto"/>
              </w:rPr>
            </w:pPr>
            <w:r>
              <w:rPr>
                <w:rFonts w:hint="eastAsia"/>
                <w:color w:val="auto"/>
              </w:rPr>
              <w:t>未对承包单位、承租单位的安全生产工作统一协调、管理，或者未定期进行安全检查的；</w:t>
            </w:r>
          </w:p>
        </w:tc>
        <w:tc>
          <w:tcPr>
            <w:tcW w:w="2887" w:type="dxa"/>
            <w:vAlign w:val="center"/>
          </w:tcPr>
          <w:p w14:paraId="51556AD1" w14:textId="77777777" w:rsidR="00702B83" w:rsidRDefault="00000000">
            <w:pPr>
              <w:widowControl/>
              <w:spacing w:line="240" w:lineRule="exact"/>
              <w:ind w:firstLine="420"/>
              <w:rPr>
                <w:rFonts w:cs="宋体" w:hint="eastAsia"/>
                <w:sz w:val="21"/>
                <w:szCs w:val="21"/>
              </w:rPr>
            </w:pPr>
            <w:r>
              <w:rPr>
                <w:rFonts w:cs="宋体" w:hint="eastAsia"/>
                <w:sz w:val="21"/>
                <w:szCs w:val="21"/>
              </w:rPr>
              <w:t>对安全生产工作进行了统一协调、管理；已定期进行安全检查。</w:t>
            </w:r>
          </w:p>
        </w:tc>
        <w:tc>
          <w:tcPr>
            <w:tcW w:w="1288" w:type="dxa"/>
            <w:vAlign w:val="center"/>
          </w:tcPr>
          <w:p w14:paraId="54EFC4FE" w14:textId="77777777" w:rsidR="00702B83" w:rsidRDefault="00000000">
            <w:pPr>
              <w:pStyle w:val="Default"/>
              <w:rPr>
                <w:color w:val="auto"/>
              </w:rPr>
            </w:pPr>
            <w:r>
              <w:rPr>
                <w:rFonts w:hint="eastAsia"/>
                <w:color w:val="auto"/>
              </w:rPr>
              <w:t>未构成</w:t>
            </w:r>
          </w:p>
        </w:tc>
      </w:tr>
      <w:tr w:rsidR="00702B83" w14:paraId="12EBC40D" w14:textId="77777777">
        <w:tc>
          <w:tcPr>
            <w:tcW w:w="932" w:type="dxa"/>
            <w:vAlign w:val="center"/>
          </w:tcPr>
          <w:p w14:paraId="7BCDE9DE" w14:textId="77777777" w:rsidR="00702B83" w:rsidRDefault="00000000">
            <w:pPr>
              <w:pStyle w:val="Default"/>
              <w:rPr>
                <w:color w:val="auto"/>
              </w:rPr>
            </w:pPr>
            <w:r>
              <w:rPr>
                <w:rFonts w:hint="eastAsia"/>
                <w:color w:val="auto"/>
              </w:rPr>
              <w:t>2</w:t>
            </w:r>
          </w:p>
        </w:tc>
        <w:tc>
          <w:tcPr>
            <w:tcW w:w="3613" w:type="dxa"/>
            <w:vAlign w:val="center"/>
          </w:tcPr>
          <w:p w14:paraId="2591DF4A" w14:textId="77777777" w:rsidR="00702B83" w:rsidRDefault="00000000">
            <w:pPr>
              <w:pStyle w:val="Default"/>
              <w:rPr>
                <w:color w:val="auto"/>
              </w:rPr>
            </w:pPr>
            <w:r>
              <w:rPr>
                <w:rFonts w:hint="eastAsia"/>
                <w:color w:val="auto"/>
              </w:rPr>
              <w:t>特种作业人员未按照规定经专门的安全作业培训并取得相应资格，上岗作业的；</w:t>
            </w:r>
          </w:p>
        </w:tc>
        <w:tc>
          <w:tcPr>
            <w:tcW w:w="2887" w:type="dxa"/>
            <w:vAlign w:val="center"/>
          </w:tcPr>
          <w:p w14:paraId="682FD440" w14:textId="77777777" w:rsidR="00702B83" w:rsidRDefault="00000000">
            <w:pPr>
              <w:widowControl/>
              <w:spacing w:line="240" w:lineRule="exact"/>
              <w:ind w:firstLine="420"/>
              <w:rPr>
                <w:rFonts w:cs="宋体" w:hint="eastAsia"/>
                <w:sz w:val="21"/>
                <w:szCs w:val="21"/>
              </w:rPr>
            </w:pPr>
            <w:r>
              <w:rPr>
                <w:rFonts w:cs="宋体" w:hint="eastAsia"/>
                <w:sz w:val="21"/>
                <w:szCs w:val="21"/>
              </w:rPr>
              <w:t>特种作业人员已取证。</w:t>
            </w:r>
          </w:p>
        </w:tc>
        <w:tc>
          <w:tcPr>
            <w:tcW w:w="1288" w:type="dxa"/>
            <w:vAlign w:val="center"/>
          </w:tcPr>
          <w:p w14:paraId="0DEE8833" w14:textId="77777777" w:rsidR="00702B83" w:rsidRDefault="00000000">
            <w:pPr>
              <w:pStyle w:val="Default"/>
              <w:rPr>
                <w:color w:val="auto"/>
              </w:rPr>
            </w:pPr>
            <w:r>
              <w:rPr>
                <w:rFonts w:hint="eastAsia"/>
                <w:color w:val="auto"/>
              </w:rPr>
              <w:t>未构成</w:t>
            </w:r>
          </w:p>
        </w:tc>
      </w:tr>
      <w:tr w:rsidR="00702B83" w14:paraId="7823F8C4" w14:textId="77777777">
        <w:tc>
          <w:tcPr>
            <w:tcW w:w="932" w:type="dxa"/>
            <w:vAlign w:val="center"/>
          </w:tcPr>
          <w:p w14:paraId="79CCF10C" w14:textId="77777777" w:rsidR="00702B83" w:rsidRDefault="00000000">
            <w:pPr>
              <w:pStyle w:val="Default"/>
              <w:rPr>
                <w:color w:val="auto"/>
              </w:rPr>
            </w:pPr>
            <w:r>
              <w:rPr>
                <w:rFonts w:hint="eastAsia"/>
                <w:color w:val="auto"/>
              </w:rPr>
              <w:t>3</w:t>
            </w:r>
          </w:p>
        </w:tc>
        <w:tc>
          <w:tcPr>
            <w:tcW w:w="3613" w:type="dxa"/>
            <w:vAlign w:val="center"/>
          </w:tcPr>
          <w:p w14:paraId="464860C1" w14:textId="77777777" w:rsidR="00702B83" w:rsidRDefault="00000000">
            <w:pPr>
              <w:pStyle w:val="Default"/>
              <w:rPr>
                <w:color w:val="auto"/>
              </w:rPr>
            </w:pPr>
            <w:r>
              <w:rPr>
                <w:rFonts w:hint="eastAsia"/>
                <w:color w:val="auto"/>
              </w:rPr>
              <w:t>金属冶炼企业主要负责人、安全生产管理人员未按照规定经考核合格的。</w:t>
            </w:r>
          </w:p>
        </w:tc>
        <w:tc>
          <w:tcPr>
            <w:tcW w:w="2887" w:type="dxa"/>
            <w:vAlign w:val="center"/>
          </w:tcPr>
          <w:p w14:paraId="61B4AEA4" w14:textId="77777777" w:rsidR="00702B83" w:rsidRDefault="00000000">
            <w:pPr>
              <w:widowControl/>
              <w:spacing w:line="240" w:lineRule="exact"/>
              <w:ind w:firstLine="420"/>
              <w:rPr>
                <w:rFonts w:cs="宋体" w:hint="eastAsia"/>
                <w:sz w:val="21"/>
                <w:szCs w:val="21"/>
              </w:rPr>
            </w:pPr>
            <w:r>
              <w:rPr>
                <w:rFonts w:cs="宋体" w:hint="eastAsia"/>
                <w:sz w:val="21"/>
                <w:szCs w:val="21"/>
              </w:rPr>
              <w:t>企业主要负责人及安全生产管理人员已进行相关考核并取证。</w:t>
            </w:r>
          </w:p>
        </w:tc>
        <w:tc>
          <w:tcPr>
            <w:tcW w:w="1288" w:type="dxa"/>
            <w:vAlign w:val="center"/>
          </w:tcPr>
          <w:p w14:paraId="6B9CC44F" w14:textId="77777777" w:rsidR="00702B83" w:rsidRDefault="00000000">
            <w:pPr>
              <w:pStyle w:val="Default"/>
              <w:rPr>
                <w:color w:val="auto"/>
              </w:rPr>
            </w:pPr>
            <w:r>
              <w:rPr>
                <w:rFonts w:hint="eastAsia"/>
                <w:color w:val="auto"/>
              </w:rPr>
              <w:t>未构成</w:t>
            </w:r>
          </w:p>
        </w:tc>
      </w:tr>
    </w:tbl>
    <w:p w14:paraId="170B70F7" w14:textId="77777777" w:rsidR="00702B83" w:rsidRDefault="00000000">
      <w:pPr>
        <w:widowControl/>
        <w:ind w:firstLine="560"/>
        <w:jc w:val="left"/>
        <w:rPr>
          <w:rFonts w:hint="eastAsia"/>
          <w:szCs w:val="28"/>
        </w:rPr>
      </w:pPr>
      <w:r>
        <w:rPr>
          <w:rFonts w:cs="宋体" w:hint="eastAsia"/>
          <w:szCs w:val="28"/>
        </w:rPr>
        <w:t>依据重大隐患判定结果，企业在生产经营过程中，未构成重大生产安全事故隐患。</w:t>
      </w:r>
    </w:p>
    <w:p w14:paraId="2CF96DA7" w14:textId="77777777" w:rsidR="00702B83" w:rsidRDefault="00702B83">
      <w:pPr>
        <w:pStyle w:val="Default"/>
        <w:rPr>
          <w:color w:val="auto"/>
        </w:rPr>
      </w:pPr>
    </w:p>
    <w:p w14:paraId="77F062CD" w14:textId="77777777" w:rsidR="00702B83" w:rsidRDefault="00702B83">
      <w:pPr>
        <w:pStyle w:val="Default"/>
        <w:rPr>
          <w:color w:val="auto"/>
        </w:rPr>
      </w:pPr>
    </w:p>
    <w:p w14:paraId="5C0B4915" w14:textId="77777777" w:rsidR="00702B83" w:rsidRDefault="00000000">
      <w:pPr>
        <w:ind w:firstLine="560"/>
        <w:rPr>
          <w:rFonts w:asciiTheme="minorEastAsia" w:eastAsiaTheme="minorEastAsia" w:hAnsiTheme="minorEastAsia" w:cstheme="minorEastAsia" w:hint="eastAsia"/>
          <w:szCs w:val="28"/>
        </w:rPr>
      </w:pPr>
      <w:r>
        <w:rPr>
          <w:rFonts w:asciiTheme="minorEastAsia" w:eastAsiaTheme="minorEastAsia" w:hAnsiTheme="minorEastAsia" w:cstheme="minorEastAsia" w:hint="eastAsia"/>
          <w:szCs w:val="28"/>
        </w:rPr>
        <w:br w:type="page"/>
      </w:r>
    </w:p>
    <w:p w14:paraId="37FF9926" w14:textId="77777777" w:rsidR="00702B83" w:rsidRDefault="00000000">
      <w:pPr>
        <w:pStyle w:val="1"/>
        <w:spacing w:before="165" w:after="165"/>
        <w:ind w:firstLine="723"/>
        <w:rPr>
          <w:rFonts w:ascii="Times New Roman" w:hAnsi="Times New Roman"/>
        </w:rPr>
      </w:pPr>
      <w:bookmarkStart w:id="632" w:name="_Toc211591925"/>
      <w:r>
        <w:rPr>
          <w:rFonts w:ascii="Times New Roman" w:hAnsi="Times New Roman"/>
        </w:rPr>
        <w:lastRenderedPageBreak/>
        <w:t>第</w:t>
      </w:r>
      <w:r>
        <w:rPr>
          <w:rFonts w:ascii="Times New Roman" w:hAnsi="Times New Roman"/>
        </w:rPr>
        <w:t>6</w:t>
      </w:r>
      <w:r>
        <w:rPr>
          <w:rFonts w:ascii="Times New Roman" w:hAnsi="Times New Roman"/>
        </w:rPr>
        <w:t>章</w:t>
      </w:r>
      <w:bookmarkEnd w:id="484"/>
      <w:bookmarkEnd w:id="485"/>
      <w:r>
        <w:rPr>
          <w:rFonts w:ascii="Times New Roman" w:hAnsi="Times New Roman"/>
        </w:rPr>
        <w:t>主要存在问题</w:t>
      </w:r>
      <w:bookmarkEnd w:id="486"/>
      <w:r>
        <w:rPr>
          <w:rFonts w:ascii="Times New Roman" w:hAnsi="Times New Roman"/>
        </w:rPr>
        <w:t>及安全对策措施建议</w:t>
      </w:r>
      <w:bookmarkEnd w:id="487"/>
      <w:bookmarkEnd w:id="488"/>
      <w:bookmarkEnd w:id="489"/>
      <w:bookmarkEnd w:id="490"/>
      <w:bookmarkEnd w:id="632"/>
    </w:p>
    <w:p w14:paraId="63A31D92" w14:textId="77777777" w:rsidR="00702B83" w:rsidRDefault="00000000">
      <w:pPr>
        <w:pStyle w:val="20"/>
        <w:rPr>
          <w:rFonts w:ascii="Times New Roman" w:hAnsi="Times New Roman"/>
        </w:rPr>
      </w:pPr>
      <w:bookmarkStart w:id="633" w:name="_Toc191730100"/>
      <w:bookmarkStart w:id="634" w:name="_Toc86464484"/>
      <w:bookmarkStart w:id="635" w:name="_Toc191729816"/>
      <w:bookmarkStart w:id="636" w:name="_Toc335926317"/>
      <w:bookmarkStart w:id="637" w:name="_Toc313453628"/>
      <w:bookmarkStart w:id="638" w:name="_Toc23454"/>
      <w:bookmarkStart w:id="639" w:name="_Toc208674453"/>
      <w:bookmarkStart w:id="640" w:name="_Toc208675041"/>
      <w:bookmarkStart w:id="641" w:name="_Toc28519"/>
      <w:bookmarkStart w:id="642" w:name="_Toc4885"/>
      <w:bookmarkStart w:id="643" w:name="_Toc191728256"/>
      <w:bookmarkStart w:id="644" w:name="_Toc211591926"/>
      <w:bookmarkStart w:id="645" w:name="_Toc191375166"/>
      <w:r>
        <w:rPr>
          <w:rFonts w:ascii="Times New Roman" w:hAnsi="Times New Roman"/>
        </w:rPr>
        <w:t>6.1</w:t>
      </w:r>
      <w:r>
        <w:rPr>
          <w:rFonts w:ascii="Times New Roman" w:hAnsi="Times New Roman"/>
        </w:rPr>
        <w:t>主要存在问题</w:t>
      </w:r>
      <w:bookmarkEnd w:id="633"/>
      <w:bookmarkEnd w:id="634"/>
      <w:bookmarkEnd w:id="635"/>
      <w:bookmarkEnd w:id="636"/>
      <w:bookmarkEnd w:id="637"/>
      <w:bookmarkEnd w:id="638"/>
      <w:bookmarkEnd w:id="639"/>
      <w:bookmarkEnd w:id="640"/>
      <w:bookmarkEnd w:id="641"/>
      <w:bookmarkEnd w:id="642"/>
      <w:bookmarkEnd w:id="643"/>
      <w:bookmarkEnd w:id="644"/>
    </w:p>
    <w:p w14:paraId="03B250EB" w14:textId="77777777" w:rsidR="00702B83" w:rsidRDefault="00000000">
      <w:pPr>
        <w:ind w:firstLine="560"/>
        <w:rPr>
          <w:rFonts w:cs="宋体" w:hint="eastAsia"/>
          <w:szCs w:val="28"/>
        </w:rPr>
      </w:pPr>
      <w:r>
        <w:rPr>
          <w:rFonts w:cs="宋体" w:hint="eastAsia"/>
          <w:szCs w:val="28"/>
        </w:rPr>
        <w:t>我公司南华县琴华工贸有限公司安全现状评价的委托，于2024年01月24日，组织安全评价人员，对现场进行实地勘察。评价人员发现该企业现场及安全管理存在部分问题，企业存在的问题如下:</w:t>
      </w:r>
    </w:p>
    <w:p w14:paraId="6AD709E8" w14:textId="77777777" w:rsidR="00702B83" w:rsidRDefault="00000000">
      <w:pPr>
        <w:widowControl/>
        <w:ind w:firstLine="562"/>
        <w:jc w:val="center"/>
        <w:rPr>
          <w:rFonts w:asciiTheme="minorEastAsia" w:eastAsiaTheme="minorEastAsia" w:hAnsiTheme="minorEastAsia" w:cstheme="minorEastAsia" w:hint="eastAsia"/>
        </w:rPr>
      </w:pPr>
      <w:r>
        <w:rPr>
          <w:rFonts w:asciiTheme="minorEastAsia" w:eastAsiaTheme="minorEastAsia" w:hAnsiTheme="minorEastAsia" w:cstheme="minorEastAsia" w:hint="eastAsia"/>
          <w:b/>
          <w:bCs/>
          <w:szCs w:val="24"/>
        </w:rPr>
        <w:t>表6-1安全评价提出的企业存在问题一览表</w:t>
      </w:r>
    </w:p>
    <w:tbl>
      <w:tblPr>
        <w:tblStyle w:val="aff1"/>
        <w:tblW w:w="5146" w:type="pct"/>
        <w:tblLook w:val="04A0" w:firstRow="1" w:lastRow="0" w:firstColumn="1" w:lastColumn="0" w:noHBand="0" w:noVBand="1"/>
      </w:tblPr>
      <w:tblGrid>
        <w:gridCol w:w="873"/>
        <w:gridCol w:w="3945"/>
        <w:gridCol w:w="4157"/>
      </w:tblGrid>
      <w:tr w:rsidR="00702B83" w14:paraId="34FE7854" w14:textId="77777777">
        <w:trPr>
          <w:trHeight w:val="297"/>
        </w:trPr>
        <w:tc>
          <w:tcPr>
            <w:tcW w:w="486" w:type="pct"/>
          </w:tcPr>
          <w:p w14:paraId="4F550C3B" w14:textId="77777777" w:rsidR="00702B83" w:rsidRDefault="00000000">
            <w:pPr>
              <w:pStyle w:val="Default"/>
              <w:rPr>
                <w:b/>
                <w:bCs/>
                <w:color w:val="auto"/>
                <w:sz w:val="21"/>
                <w:szCs w:val="21"/>
              </w:rPr>
            </w:pPr>
            <w:r>
              <w:rPr>
                <w:rFonts w:hint="eastAsia"/>
                <w:b/>
                <w:bCs/>
                <w:color w:val="auto"/>
                <w:sz w:val="21"/>
                <w:szCs w:val="21"/>
              </w:rPr>
              <w:t>序号</w:t>
            </w:r>
          </w:p>
        </w:tc>
        <w:tc>
          <w:tcPr>
            <w:tcW w:w="2198" w:type="pct"/>
          </w:tcPr>
          <w:p w14:paraId="0CC3014A" w14:textId="77777777" w:rsidR="00702B83" w:rsidRDefault="00000000">
            <w:pPr>
              <w:pStyle w:val="Default"/>
              <w:rPr>
                <w:b/>
                <w:bCs/>
                <w:color w:val="auto"/>
                <w:sz w:val="21"/>
                <w:szCs w:val="21"/>
              </w:rPr>
            </w:pPr>
            <w:r>
              <w:rPr>
                <w:rFonts w:hint="eastAsia"/>
                <w:b/>
                <w:bCs/>
                <w:color w:val="auto"/>
                <w:sz w:val="21"/>
                <w:szCs w:val="21"/>
              </w:rPr>
              <w:t>存在的问题</w:t>
            </w:r>
          </w:p>
        </w:tc>
        <w:tc>
          <w:tcPr>
            <w:tcW w:w="2317" w:type="pct"/>
          </w:tcPr>
          <w:p w14:paraId="30151CCC" w14:textId="77777777" w:rsidR="00702B83" w:rsidRDefault="00000000">
            <w:pPr>
              <w:pStyle w:val="Default"/>
              <w:rPr>
                <w:b/>
                <w:bCs/>
                <w:color w:val="auto"/>
                <w:sz w:val="21"/>
                <w:szCs w:val="21"/>
              </w:rPr>
            </w:pPr>
            <w:r>
              <w:rPr>
                <w:rFonts w:hint="eastAsia"/>
                <w:b/>
                <w:bCs/>
                <w:color w:val="auto"/>
                <w:sz w:val="21"/>
                <w:szCs w:val="21"/>
              </w:rPr>
              <w:t>整改建议</w:t>
            </w:r>
          </w:p>
        </w:tc>
      </w:tr>
      <w:tr w:rsidR="00702B83" w14:paraId="260E1B5F" w14:textId="77777777">
        <w:trPr>
          <w:trHeight w:val="484"/>
        </w:trPr>
        <w:tc>
          <w:tcPr>
            <w:tcW w:w="486" w:type="pct"/>
            <w:vAlign w:val="center"/>
          </w:tcPr>
          <w:p w14:paraId="215B0D87" w14:textId="77777777" w:rsidR="00702B83" w:rsidRDefault="00000000">
            <w:pPr>
              <w:pStyle w:val="Default"/>
              <w:rPr>
                <w:color w:val="auto"/>
                <w:sz w:val="21"/>
                <w:szCs w:val="21"/>
              </w:rPr>
            </w:pPr>
            <w:bookmarkStart w:id="646" w:name="_Hlk211591097"/>
            <w:r>
              <w:rPr>
                <w:rFonts w:hint="eastAsia"/>
                <w:color w:val="auto"/>
                <w:sz w:val="21"/>
                <w:szCs w:val="21"/>
              </w:rPr>
              <w:t>1</w:t>
            </w:r>
          </w:p>
        </w:tc>
        <w:tc>
          <w:tcPr>
            <w:tcW w:w="2198" w:type="pct"/>
          </w:tcPr>
          <w:p w14:paraId="3D22B3CF" w14:textId="77777777" w:rsidR="00702B83" w:rsidRDefault="00000000">
            <w:pPr>
              <w:spacing w:line="240" w:lineRule="auto"/>
              <w:ind w:firstLineChars="0" w:firstLine="0"/>
              <w:jc w:val="left"/>
              <w:rPr>
                <w:rFonts w:cs="宋体" w:hint="eastAsia"/>
                <w:sz w:val="21"/>
                <w:szCs w:val="21"/>
              </w:rPr>
            </w:pPr>
            <w:r>
              <w:rPr>
                <w:rFonts w:hint="eastAsia"/>
                <w:sz w:val="21"/>
                <w:szCs w:val="21"/>
              </w:rPr>
              <w:t>法兰模具生产工段冷却循环水池未进行有限空间辨识，无警示标志及防护措施。</w:t>
            </w:r>
          </w:p>
        </w:tc>
        <w:tc>
          <w:tcPr>
            <w:tcW w:w="2317" w:type="pct"/>
          </w:tcPr>
          <w:p w14:paraId="7758D5C7" w14:textId="77777777" w:rsidR="00702B83" w:rsidRDefault="00000000">
            <w:pPr>
              <w:widowControl/>
              <w:spacing w:line="240" w:lineRule="auto"/>
              <w:ind w:firstLineChars="0" w:firstLine="0"/>
              <w:jc w:val="left"/>
              <w:rPr>
                <w:rFonts w:cs="宋体" w:hint="eastAsia"/>
                <w:sz w:val="21"/>
                <w:szCs w:val="21"/>
              </w:rPr>
            </w:pPr>
            <w:r>
              <w:rPr>
                <w:rFonts w:hint="eastAsia"/>
                <w:sz w:val="21"/>
                <w:szCs w:val="21"/>
              </w:rPr>
              <w:t>已进行有限空间辨识，设置警示标志及防护措施。</w:t>
            </w:r>
          </w:p>
        </w:tc>
      </w:tr>
      <w:tr w:rsidR="00702B83" w14:paraId="2D01DDC5" w14:textId="77777777">
        <w:tc>
          <w:tcPr>
            <w:tcW w:w="486" w:type="pct"/>
            <w:vAlign w:val="center"/>
          </w:tcPr>
          <w:p w14:paraId="063CCA88" w14:textId="77777777" w:rsidR="00702B83" w:rsidRDefault="00000000">
            <w:pPr>
              <w:pStyle w:val="Default"/>
              <w:rPr>
                <w:color w:val="auto"/>
                <w:sz w:val="21"/>
                <w:szCs w:val="21"/>
              </w:rPr>
            </w:pPr>
            <w:r>
              <w:rPr>
                <w:rFonts w:hint="eastAsia"/>
                <w:color w:val="auto"/>
                <w:sz w:val="21"/>
                <w:szCs w:val="21"/>
              </w:rPr>
              <w:t>2</w:t>
            </w:r>
          </w:p>
        </w:tc>
        <w:tc>
          <w:tcPr>
            <w:tcW w:w="2198" w:type="pct"/>
          </w:tcPr>
          <w:p w14:paraId="65326DAA" w14:textId="77777777" w:rsidR="00702B83" w:rsidRDefault="00000000">
            <w:pPr>
              <w:spacing w:line="240" w:lineRule="auto"/>
              <w:ind w:firstLineChars="0" w:firstLine="0"/>
              <w:jc w:val="left"/>
              <w:rPr>
                <w:rFonts w:cs="宋体" w:hint="eastAsia"/>
                <w:sz w:val="21"/>
                <w:szCs w:val="21"/>
              </w:rPr>
            </w:pPr>
            <w:r>
              <w:rPr>
                <w:rFonts w:hint="eastAsia"/>
                <w:sz w:val="21"/>
                <w:szCs w:val="21"/>
              </w:rPr>
              <w:t>厂区内部分配电箱未闭锁，配电箱上摆放杂物，废用配电柜未及时拆除，具备控制功能的配电柜未设置等电位连接线。</w:t>
            </w:r>
          </w:p>
        </w:tc>
        <w:tc>
          <w:tcPr>
            <w:tcW w:w="2317" w:type="pct"/>
          </w:tcPr>
          <w:p w14:paraId="5AA5FDAE" w14:textId="77777777" w:rsidR="00702B83" w:rsidRDefault="00000000">
            <w:pPr>
              <w:widowControl/>
              <w:spacing w:line="240" w:lineRule="auto"/>
              <w:ind w:firstLineChars="0" w:firstLine="0"/>
              <w:jc w:val="left"/>
              <w:rPr>
                <w:rFonts w:cs="宋体" w:hint="eastAsia"/>
                <w:sz w:val="21"/>
                <w:szCs w:val="21"/>
              </w:rPr>
            </w:pPr>
            <w:r>
              <w:rPr>
                <w:rFonts w:hint="eastAsia"/>
                <w:sz w:val="21"/>
                <w:szCs w:val="21"/>
              </w:rPr>
              <w:t>配电箱已闭锁处理，清理杂物，拆除废用配电柜，进行了等电位连接线。</w:t>
            </w:r>
          </w:p>
        </w:tc>
      </w:tr>
      <w:tr w:rsidR="00702B83" w14:paraId="4C3B9668" w14:textId="77777777">
        <w:tc>
          <w:tcPr>
            <w:tcW w:w="486" w:type="pct"/>
            <w:vAlign w:val="center"/>
          </w:tcPr>
          <w:p w14:paraId="3BA59513" w14:textId="77777777" w:rsidR="00702B83" w:rsidRDefault="00000000">
            <w:pPr>
              <w:pStyle w:val="Default"/>
              <w:rPr>
                <w:color w:val="auto"/>
                <w:sz w:val="21"/>
                <w:szCs w:val="21"/>
              </w:rPr>
            </w:pPr>
            <w:r>
              <w:rPr>
                <w:rFonts w:hint="eastAsia"/>
                <w:color w:val="auto"/>
                <w:sz w:val="21"/>
                <w:szCs w:val="21"/>
              </w:rPr>
              <w:t>3</w:t>
            </w:r>
          </w:p>
        </w:tc>
        <w:tc>
          <w:tcPr>
            <w:tcW w:w="2198" w:type="pct"/>
          </w:tcPr>
          <w:p w14:paraId="5A54D0D1" w14:textId="77777777" w:rsidR="00702B83" w:rsidRDefault="00000000">
            <w:pPr>
              <w:spacing w:line="240" w:lineRule="auto"/>
              <w:ind w:firstLineChars="0" w:firstLine="0"/>
              <w:jc w:val="left"/>
              <w:rPr>
                <w:rFonts w:hint="eastAsia"/>
                <w:sz w:val="21"/>
                <w:szCs w:val="21"/>
              </w:rPr>
            </w:pPr>
            <w:r>
              <w:rPr>
                <w:rFonts w:hint="eastAsia"/>
                <w:sz w:val="21"/>
                <w:szCs w:val="21"/>
              </w:rPr>
              <w:t>现场气瓶管理不到位，使用不规范。</w:t>
            </w:r>
          </w:p>
        </w:tc>
        <w:tc>
          <w:tcPr>
            <w:tcW w:w="2317" w:type="pct"/>
          </w:tcPr>
          <w:p w14:paraId="02DBD6BE" w14:textId="77777777" w:rsidR="00702B83" w:rsidRDefault="00000000">
            <w:pPr>
              <w:numPr>
                <w:ilvl w:val="0"/>
                <w:numId w:val="21"/>
              </w:numPr>
              <w:spacing w:line="240" w:lineRule="auto"/>
              <w:ind w:firstLineChars="0" w:firstLine="0"/>
              <w:jc w:val="left"/>
              <w:rPr>
                <w:rFonts w:hint="eastAsia"/>
                <w:sz w:val="21"/>
                <w:szCs w:val="21"/>
              </w:rPr>
            </w:pPr>
            <w:r>
              <w:rPr>
                <w:rFonts w:hint="eastAsia"/>
                <w:sz w:val="21"/>
                <w:szCs w:val="21"/>
              </w:rPr>
              <w:t xml:space="preserve">气瓶应采取了防倾倒措施。 </w:t>
            </w:r>
          </w:p>
          <w:p w14:paraId="46C9F151" w14:textId="77777777" w:rsidR="00702B83" w:rsidRDefault="00000000">
            <w:pPr>
              <w:numPr>
                <w:ilvl w:val="0"/>
                <w:numId w:val="21"/>
              </w:numPr>
              <w:spacing w:line="240" w:lineRule="auto"/>
              <w:ind w:firstLineChars="0" w:firstLine="0"/>
              <w:jc w:val="left"/>
              <w:rPr>
                <w:rFonts w:hint="eastAsia"/>
                <w:sz w:val="21"/>
                <w:szCs w:val="21"/>
              </w:rPr>
            </w:pPr>
            <w:r>
              <w:rPr>
                <w:rFonts w:hint="eastAsia"/>
                <w:sz w:val="21"/>
                <w:szCs w:val="21"/>
              </w:rPr>
              <w:t>氧气瓶与乙炔瓶使用安全距离不得小于8m，未使用时安全距离不得小于5m。</w:t>
            </w:r>
          </w:p>
        </w:tc>
      </w:tr>
      <w:tr w:rsidR="00702B83" w14:paraId="3A1A73BC" w14:textId="77777777">
        <w:tc>
          <w:tcPr>
            <w:tcW w:w="486" w:type="pct"/>
            <w:vAlign w:val="center"/>
          </w:tcPr>
          <w:p w14:paraId="2505E66E" w14:textId="77777777" w:rsidR="00702B83" w:rsidRDefault="00000000">
            <w:pPr>
              <w:pStyle w:val="Default"/>
              <w:rPr>
                <w:color w:val="auto"/>
                <w:sz w:val="21"/>
                <w:szCs w:val="21"/>
              </w:rPr>
            </w:pPr>
            <w:r>
              <w:rPr>
                <w:rFonts w:hint="eastAsia"/>
                <w:color w:val="auto"/>
                <w:sz w:val="21"/>
                <w:szCs w:val="21"/>
              </w:rPr>
              <w:t>4</w:t>
            </w:r>
          </w:p>
        </w:tc>
        <w:tc>
          <w:tcPr>
            <w:tcW w:w="2198" w:type="pct"/>
          </w:tcPr>
          <w:p w14:paraId="6E65CAD9" w14:textId="77777777" w:rsidR="00702B83" w:rsidRDefault="00000000">
            <w:pPr>
              <w:spacing w:line="240" w:lineRule="auto"/>
              <w:ind w:firstLineChars="0" w:firstLine="0"/>
              <w:jc w:val="left"/>
              <w:rPr>
                <w:rFonts w:hint="eastAsia"/>
                <w:sz w:val="21"/>
                <w:szCs w:val="21"/>
              </w:rPr>
            </w:pPr>
            <w:r>
              <w:rPr>
                <w:rFonts w:hint="eastAsia"/>
                <w:sz w:val="21"/>
                <w:szCs w:val="21"/>
              </w:rPr>
              <w:t>配电室：</w:t>
            </w:r>
          </w:p>
          <w:p w14:paraId="5223CC36" w14:textId="77777777" w:rsidR="00702B83" w:rsidRDefault="00000000">
            <w:pPr>
              <w:numPr>
                <w:ilvl w:val="0"/>
                <w:numId w:val="22"/>
              </w:numPr>
              <w:spacing w:line="240" w:lineRule="auto"/>
              <w:ind w:firstLineChars="0" w:firstLine="0"/>
              <w:jc w:val="left"/>
              <w:rPr>
                <w:rFonts w:hint="eastAsia"/>
                <w:sz w:val="21"/>
                <w:szCs w:val="21"/>
              </w:rPr>
            </w:pPr>
            <w:r>
              <w:rPr>
                <w:rFonts w:hint="eastAsia"/>
                <w:sz w:val="21"/>
                <w:szCs w:val="21"/>
              </w:rPr>
              <w:t>配电柜（箱)未设置“有电危险”安全警示标志；</w:t>
            </w:r>
          </w:p>
          <w:p w14:paraId="425E0451" w14:textId="77777777" w:rsidR="00702B83" w:rsidRDefault="00000000">
            <w:pPr>
              <w:numPr>
                <w:ilvl w:val="0"/>
                <w:numId w:val="22"/>
              </w:numPr>
              <w:spacing w:line="240" w:lineRule="auto"/>
              <w:ind w:firstLineChars="0" w:firstLine="0"/>
              <w:jc w:val="left"/>
              <w:rPr>
                <w:rFonts w:hint="eastAsia"/>
                <w:sz w:val="21"/>
                <w:szCs w:val="21"/>
              </w:rPr>
            </w:pPr>
            <w:r>
              <w:rPr>
                <w:rFonts w:hint="eastAsia"/>
                <w:sz w:val="21"/>
                <w:szCs w:val="21"/>
              </w:rPr>
              <w:t>中频炉配电室门口未设置设置的防止小动物进入措施（挡鼠板）；</w:t>
            </w:r>
          </w:p>
          <w:p w14:paraId="2BD862F4" w14:textId="77777777" w:rsidR="00702B83" w:rsidRDefault="00000000">
            <w:pPr>
              <w:numPr>
                <w:ilvl w:val="0"/>
                <w:numId w:val="22"/>
              </w:numPr>
              <w:spacing w:line="240" w:lineRule="auto"/>
              <w:ind w:firstLineChars="0" w:firstLine="0"/>
              <w:jc w:val="left"/>
              <w:rPr>
                <w:rFonts w:hint="eastAsia"/>
                <w:sz w:val="21"/>
                <w:szCs w:val="21"/>
              </w:rPr>
            </w:pPr>
            <w:r>
              <w:rPr>
                <w:rFonts w:hint="eastAsia"/>
                <w:sz w:val="21"/>
                <w:szCs w:val="21"/>
              </w:rPr>
              <w:t>配电室操作规程未上墙。</w:t>
            </w:r>
          </w:p>
        </w:tc>
        <w:tc>
          <w:tcPr>
            <w:tcW w:w="2317" w:type="pct"/>
          </w:tcPr>
          <w:p w14:paraId="27590814" w14:textId="77777777" w:rsidR="00702B83" w:rsidRDefault="00000000">
            <w:pPr>
              <w:numPr>
                <w:ilvl w:val="0"/>
                <w:numId w:val="23"/>
              </w:numPr>
              <w:spacing w:line="240" w:lineRule="auto"/>
              <w:ind w:firstLineChars="0" w:firstLine="0"/>
              <w:jc w:val="left"/>
              <w:rPr>
                <w:rFonts w:hint="eastAsia"/>
                <w:sz w:val="21"/>
                <w:szCs w:val="21"/>
              </w:rPr>
            </w:pPr>
            <w:r>
              <w:rPr>
                <w:rFonts w:hint="eastAsia"/>
                <w:sz w:val="21"/>
                <w:szCs w:val="21"/>
              </w:rPr>
              <w:t>门口应设置“配电室”标识和“止步，高压危险”“当心触电”“非工作人员禁止入内”等安全警示标志。</w:t>
            </w:r>
          </w:p>
          <w:p w14:paraId="1D97AE26" w14:textId="77777777" w:rsidR="00702B83" w:rsidRDefault="00000000">
            <w:pPr>
              <w:numPr>
                <w:ilvl w:val="0"/>
                <w:numId w:val="23"/>
              </w:numPr>
              <w:spacing w:line="240" w:lineRule="auto"/>
              <w:ind w:firstLineChars="0" w:firstLine="0"/>
              <w:jc w:val="left"/>
              <w:rPr>
                <w:rFonts w:hint="eastAsia"/>
                <w:sz w:val="21"/>
                <w:szCs w:val="21"/>
              </w:rPr>
            </w:pPr>
            <w:r>
              <w:rPr>
                <w:rFonts w:hint="eastAsia"/>
                <w:sz w:val="21"/>
                <w:szCs w:val="21"/>
              </w:rPr>
              <w:t>设置了挡鼠板；</w:t>
            </w:r>
          </w:p>
          <w:p w14:paraId="5F00BB33" w14:textId="77777777" w:rsidR="00702B83" w:rsidRDefault="00000000">
            <w:pPr>
              <w:numPr>
                <w:ilvl w:val="0"/>
                <w:numId w:val="23"/>
              </w:numPr>
              <w:spacing w:line="240" w:lineRule="auto"/>
              <w:ind w:firstLineChars="0" w:firstLine="0"/>
              <w:jc w:val="left"/>
              <w:rPr>
                <w:rFonts w:hint="eastAsia"/>
                <w:sz w:val="21"/>
                <w:szCs w:val="21"/>
              </w:rPr>
            </w:pPr>
            <w:r>
              <w:rPr>
                <w:rFonts w:hint="eastAsia"/>
                <w:sz w:val="21"/>
                <w:szCs w:val="21"/>
              </w:rPr>
              <w:t xml:space="preserve">已建立了安全操作规程，主要内容上墙明示； </w:t>
            </w:r>
          </w:p>
        </w:tc>
      </w:tr>
      <w:tr w:rsidR="00702B83" w14:paraId="6F0F9294" w14:textId="77777777">
        <w:tc>
          <w:tcPr>
            <w:tcW w:w="486" w:type="pct"/>
            <w:vAlign w:val="center"/>
          </w:tcPr>
          <w:p w14:paraId="23D6D5D4" w14:textId="77777777" w:rsidR="00702B83" w:rsidRDefault="00000000">
            <w:pPr>
              <w:pStyle w:val="Default"/>
              <w:rPr>
                <w:color w:val="auto"/>
                <w:sz w:val="21"/>
                <w:szCs w:val="21"/>
              </w:rPr>
            </w:pPr>
            <w:r>
              <w:rPr>
                <w:rFonts w:hint="eastAsia"/>
                <w:color w:val="auto"/>
                <w:sz w:val="21"/>
                <w:szCs w:val="21"/>
              </w:rPr>
              <w:t>5</w:t>
            </w:r>
          </w:p>
        </w:tc>
        <w:tc>
          <w:tcPr>
            <w:tcW w:w="2198" w:type="pct"/>
          </w:tcPr>
          <w:p w14:paraId="03D5FA64" w14:textId="77777777" w:rsidR="00702B83" w:rsidRDefault="00000000">
            <w:pPr>
              <w:spacing w:line="240" w:lineRule="auto"/>
              <w:ind w:firstLineChars="0" w:firstLine="0"/>
              <w:jc w:val="left"/>
              <w:rPr>
                <w:rFonts w:hint="eastAsia"/>
                <w:sz w:val="21"/>
                <w:szCs w:val="21"/>
              </w:rPr>
            </w:pPr>
            <w:r>
              <w:rPr>
                <w:rFonts w:hint="eastAsia"/>
                <w:sz w:val="21"/>
                <w:szCs w:val="21"/>
              </w:rPr>
              <w:t>中频炉：</w:t>
            </w:r>
          </w:p>
          <w:p w14:paraId="42F36FAC" w14:textId="77777777" w:rsidR="00702B83" w:rsidRDefault="00000000">
            <w:pPr>
              <w:numPr>
                <w:ilvl w:val="0"/>
                <w:numId w:val="24"/>
              </w:numPr>
              <w:spacing w:line="240" w:lineRule="auto"/>
              <w:ind w:firstLineChars="0" w:firstLine="0"/>
              <w:jc w:val="left"/>
              <w:rPr>
                <w:rFonts w:hint="eastAsia"/>
                <w:sz w:val="21"/>
                <w:szCs w:val="21"/>
              </w:rPr>
            </w:pPr>
            <w:r>
              <w:rPr>
                <w:rFonts w:hint="eastAsia"/>
                <w:sz w:val="21"/>
                <w:szCs w:val="21"/>
              </w:rPr>
              <w:t>熔融金属泄漏、喷溅影响范围内的浇注作业坑存在积水；</w:t>
            </w:r>
          </w:p>
          <w:p w14:paraId="100FECCF" w14:textId="77777777" w:rsidR="00702B83" w:rsidRDefault="00000000">
            <w:pPr>
              <w:numPr>
                <w:ilvl w:val="0"/>
                <w:numId w:val="24"/>
              </w:numPr>
              <w:spacing w:line="240" w:lineRule="auto"/>
              <w:ind w:firstLineChars="0" w:firstLine="0"/>
              <w:jc w:val="left"/>
              <w:rPr>
                <w:rFonts w:hint="eastAsia"/>
                <w:sz w:val="21"/>
                <w:szCs w:val="21"/>
              </w:rPr>
            </w:pPr>
            <w:r>
              <w:rPr>
                <w:rFonts w:hint="eastAsia"/>
                <w:sz w:val="21"/>
                <w:szCs w:val="21"/>
              </w:rPr>
              <w:t>铸造用熔炼炉的冷却水系统未设置出水温度、进出水流量差监测报警装置。</w:t>
            </w:r>
          </w:p>
        </w:tc>
        <w:tc>
          <w:tcPr>
            <w:tcW w:w="2317" w:type="pct"/>
          </w:tcPr>
          <w:p w14:paraId="4DFC7413" w14:textId="77777777" w:rsidR="00702B83" w:rsidRDefault="00000000">
            <w:pPr>
              <w:numPr>
                <w:ilvl w:val="0"/>
                <w:numId w:val="25"/>
              </w:numPr>
              <w:spacing w:line="240" w:lineRule="auto"/>
              <w:ind w:firstLineChars="0" w:firstLine="0"/>
              <w:jc w:val="left"/>
              <w:rPr>
                <w:rFonts w:hint="eastAsia"/>
                <w:sz w:val="21"/>
                <w:szCs w:val="21"/>
              </w:rPr>
            </w:pPr>
            <w:r>
              <w:rPr>
                <w:rFonts w:hint="eastAsia"/>
                <w:sz w:val="21"/>
                <w:szCs w:val="21"/>
              </w:rPr>
              <w:t>已进行积水清除，采取措施防止积水渗入；</w:t>
            </w:r>
          </w:p>
          <w:p w14:paraId="68FDE38D" w14:textId="77777777" w:rsidR="00702B83" w:rsidRDefault="00000000">
            <w:pPr>
              <w:numPr>
                <w:ilvl w:val="0"/>
                <w:numId w:val="25"/>
              </w:numPr>
              <w:spacing w:line="240" w:lineRule="auto"/>
              <w:ind w:firstLineChars="0" w:firstLine="0"/>
              <w:jc w:val="left"/>
              <w:rPr>
                <w:rFonts w:hint="eastAsia"/>
                <w:sz w:val="21"/>
                <w:szCs w:val="21"/>
              </w:rPr>
            </w:pPr>
            <w:r>
              <w:rPr>
                <w:rFonts w:hint="eastAsia"/>
                <w:sz w:val="21"/>
                <w:szCs w:val="21"/>
              </w:rPr>
              <w:t>设置了出水温度、进出水流量差监测报警装置。</w:t>
            </w:r>
          </w:p>
        </w:tc>
      </w:tr>
    </w:tbl>
    <w:bookmarkEnd w:id="646"/>
    <w:p w14:paraId="0081ACD7" w14:textId="77777777" w:rsidR="00702B83" w:rsidRPr="00651389" w:rsidRDefault="00000000" w:rsidP="00651389">
      <w:pPr>
        <w:ind w:firstLine="560"/>
        <w:rPr>
          <w:rFonts w:cs="宋体"/>
          <w:szCs w:val="28"/>
        </w:rPr>
      </w:pPr>
      <w:r w:rsidRPr="00651389">
        <w:rPr>
          <w:rFonts w:cs="宋体" w:hint="eastAsia"/>
          <w:szCs w:val="28"/>
        </w:rPr>
        <w:t>上述企业现场管理存在的问</w:t>
      </w:r>
      <w:commentRangeStart w:id="647"/>
      <w:commentRangeStart w:id="648"/>
      <w:commentRangeEnd w:id="647"/>
      <w:r w:rsidRPr="00651389">
        <w:rPr>
          <w:rFonts w:cs="宋体"/>
          <w:szCs w:val="28"/>
        </w:rPr>
        <w:commentReference w:id="647"/>
      </w:r>
      <w:commentRangeEnd w:id="648"/>
      <w:r w:rsidR="00651389">
        <w:rPr>
          <w:rStyle w:val="aff7"/>
          <w:kern w:val="2"/>
        </w:rPr>
        <w:commentReference w:id="648"/>
      </w:r>
      <w:r w:rsidRPr="00651389">
        <w:rPr>
          <w:rFonts w:cs="宋体" w:hint="eastAsia"/>
          <w:szCs w:val="28"/>
        </w:rPr>
        <w:t>题均已进行整改，整改报告见附件17。</w:t>
      </w:r>
    </w:p>
    <w:p w14:paraId="09D059F3" w14:textId="77777777" w:rsidR="00702B83" w:rsidRDefault="00000000">
      <w:pPr>
        <w:pStyle w:val="20"/>
        <w:rPr>
          <w:rFonts w:ascii="Times New Roman" w:hAnsi="Times New Roman"/>
        </w:rPr>
      </w:pPr>
      <w:bookmarkStart w:id="649" w:name="_Toc313453631"/>
      <w:bookmarkStart w:id="650" w:name="_Toc31614"/>
      <w:bookmarkStart w:id="651" w:name="_Toc335926318"/>
      <w:bookmarkStart w:id="652" w:name="_Toc9985"/>
      <w:bookmarkStart w:id="653" w:name="_Toc211591927"/>
      <w:bookmarkStart w:id="654" w:name="_Toc14350"/>
      <w:r>
        <w:rPr>
          <w:rFonts w:ascii="Times New Roman" w:hAnsi="Times New Roman"/>
        </w:rPr>
        <w:t>6.</w:t>
      </w:r>
      <w:r>
        <w:rPr>
          <w:rFonts w:ascii="Times New Roman" w:hAnsi="Times New Roman" w:hint="eastAsia"/>
        </w:rPr>
        <w:t>2</w:t>
      </w:r>
      <w:r>
        <w:rPr>
          <w:rFonts w:ascii="Times New Roman" w:hAnsi="Times New Roman"/>
        </w:rPr>
        <w:t>安全技术对策措施</w:t>
      </w:r>
      <w:bookmarkEnd w:id="649"/>
      <w:r>
        <w:rPr>
          <w:rFonts w:ascii="Times New Roman" w:hAnsi="Times New Roman"/>
        </w:rPr>
        <w:t>建议</w:t>
      </w:r>
      <w:bookmarkEnd w:id="650"/>
      <w:bookmarkEnd w:id="651"/>
      <w:bookmarkEnd w:id="652"/>
      <w:bookmarkEnd w:id="653"/>
      <w:bookmarkEnd w:id="654"/>
    </w:p>
    <w:p w14:paraId="19176858" w14:textId="77777777" w:rsidR="00702B83" w:rsidRDefault="00000000">
      <w:pPr>
        <w:numPr>
          <w:ilvl w:val="0"/>
          <w:numId w:val="26"/>
        </w:numPr>
        <w:tabs>
          <w:tab w:val="left" w:pos="420"/>
          <w:tab w:val="left" w:pos="630"/>
          <w:tab w:val="left" w:pos="993"/>
        </w:tabs>
        <w:ind w:firstLine="560"/>
        <w:rPr>
          <w:rFonts w:ascii="Times New Roman" w:hint="eastAsia"/>
          <w:szCs w:val="28"/>
        </w:rPr>
      </w:pPr>
      <w:r>
        <w:rPr>
          <w:rFonts w:ascii="Times New Roman"/>
          <w:szCs w:val="28"/>
        </w:rPr>
        <w:t>应根据各作业岗位的危险性配置完善相应的应急器材、药品和个人防护用品。</w:t>
      </w:r>
    </w:p>
    <w:p w14:paraId="320AA544" w14:textId="77777777" w:rsidR="00702B83" w:rsidRDefault="00000000">
      <w:pPr>
        <w:numPr>
          <w:ilvl w:val="0"/>
          <w:numId w:val="26"/>
        </w:numPr>
        <w:tabs>
          <w:tab w:val="left" w:pos="420"/>
          <w:tab w:val="left" w:pos="630"/>
          <w:tab w:val="left" w:pos="993"/>
        </w:tabs>
        <w:ind w:firstLine="560"/>
        <w:rPr>
          <w:rFonts w:ascii="Times New Roman" w:hint="eastAsia"/>
          <w:szCs w:val="28"/>
        </w:rPr>
      </w:pPr>
      <w:r>
        <w:rPr>
          <w:rFonts w:ascii="Times New Roman"/>
          <w:szCs w:val="28"/>
        </w:rPr>
        <w:t>企业应根据国家相关法规、规范要求并结合自身实际情况制定完善安全生产责任制（应包括各部门和各级人员）；制定完善安全管理制度（安全奖惩考核制度、检维修制度等）及台帐记录。</w:t>
      </w:r>
    </w:p>
    <w:p w14:paraId="5D72E0C1" w14:textId="77777777" w:rsidR="00702B83" w:rsidRDefault="00000000">
      <w:pPr>
        <w:numPr>
          <w:ilvl w:val="0"/>
          <w:numId w:val="26"/>
        </w:numPr>
        <w:tabs>
          <w:tab w:val="left" w:pos="420"/>
          <w:tab w:val="left" w:pos="630"/>
          <w:tab w:val="left" w:pos="993"/>
        </w:tabs>
        <w:ind w:firstLine="560"/>
        <w:rPr>
          <w:rFonts w:ascii="Times New Roman" w:hint="eastAsia"/>
          <w:szCs w:val="28"/>
        </w:rPr>
      </w:pPr>
      <w:r>
        <w:rPr>
          <w:rFonts w:ascii="Times New Roman"/>
          <w:szCs w:val="28"/>
        </w:rPr>
        <w:lastRenderedPageBreak/>
        <w:t>企业应根据《生产经营单位生产安全事故应急预案编制导则》（</w:t>
      </w:r>
      <w:r>
        <w:rPr>
          <w:rFonts w:ascii="Times New Roman"/>
          <w:szCs w:val="28"/>
        </w:rPr>
        <w:t>GB/T29639-20</w:t>
      </w:r>
      <w:r>
        <w:rPr>
          <w:rFonts w:ascii="Times New Roman" w:hint="eastAsia"/>
          <w:szCs w:val="28"/>
        </w:rPr>
        <w:t>20</w:t>
      </w:r>
      <w:r>
        <w:rPr>
          <w:rFonts w:ascii="Times New Roman"/>
          <w:szCs w:val="28"/>
        </w:rPr>
        <w:t>）的要求，定期组织企业相关人员进行应急演练，对演练结果进行评估，对评估存在的问题及时修订。</w:t>
      </w:r>
    </w:p>
    <w:p w14:paraId="1B253368" w14:textId="77777777" w:rsidR="00702B83" w:rsidRDefault="00000000">
      <w:pPr>
        <w:numPr>
          <w:ilvl w:val="0"/>
          <w:numId w:val="26"/>
        </w:numPr>
        <w:tabs>
          <w:tab w:val="left" w:pos="420"/>
          <w:tab w:val="left" w:pos="630"/>
          <w:tab w:val="left" w:pos="993"/>
        </w:tabs>
        <w:ind w:firstLine="560"/>
        <w:rPr>
          <w:rFonts w:ascii="Times New Roman" w:hint="eastAsia"/>
          <w:szCs w:val="28"/>
        </w:rPr>
      </w:pPr>
      <w:r>
        <w:rPr>
          <w:rFonts w:ascii="Times New Roman"/>
          <w:szCs w:val="28"/>
        </w:rPr>
        <w:t>制定、完善和严格执行设备检修管理制度、供配电管理制度、各岗位安全操作规程，严防检修过程安全生产事故发生。</w:t>
      </w:r>
    </w:p>
    <w:p w14:paraId="7D31CC22" w14:textId="77777777" w:rsidR="00702B83" w:rsidRDefault="00000000">
      <w:pPr>
        <w:numPr>
          <w:ilvl w:val="0"/>
          <w:numId w:val="26"/>
        </w:numPr>
        <w:tabs>
          <w:tab w:val="left" w:pos="420"/>
          <w:tab w:val="left" w:pos="630"/>
          <w:tab w:val="left" w:pos="993"/>
        </w:tabs>
        <w:ind w:firstLine="560"/>
        <w:rPr>
          <w:rFonts w:ascii="Times New Roman" w:hint="eastAsia"/>
          <w:szCs w:val="28"/>
        </w:rPr>
      </w:pPr>
      <w:r>
        <w:rPr>
          <w:rFonts w:ascii="Times New Roman"/>
          <w:szCs w:val="28"/>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14:paraId="7A712CC2" w14:textId="77777777" w:rsidR="00702B83" w:rsidRDefault="00000000">
      <w:pPr>
        <w:numPr>
          <w:ilvl w:val="0"/>
          <w:numId w:val="26"/>
        </w:numPr>
        <w:tabs>
          <w:tab w:val="left" w:pos="630"/>
          <w:tab w:val="left" w:pos="993"/>
        </w:tabs>
        <w:ind w:firstLine="560"/>
        <w:rPr>
          <w:rFonts w:ascii="Times New Roman" w:hint="eastAsia"/>
          <w:szCs w:val="28"/>
        </w:rPr>
      </w:pPr>
      <w:r>
        <w:rPr>
          <w:rFonts w:ascii="Times New Roman"/>
          <w:szCs w:val="28"/>
        </w:rPr>
        <w:t>企业应按规范要求完善消防设施的配置，指定专人负责消防器材的定期检查保养工作，确保消防器材处于完好有效的状态；</w:t>
      </w:r>
    </w:p>
    <w:p w14:paraId="62CF0AC8" w14:textId="77777777" w:rsidR="00702B83" w:rsidRDefault="00000000">
      <w:pPr>
        <w:numPr>
          <w:ilvl w:val="0"/>
          <w:numId w:val="26"/>
        </w:numPr>
        <w:tabs>
          <w:tab w:val="left" w:pos="630"/>
          <w:tab w:val="left" w:pos="993"/>
        </w:tabs>
        <w:ind w:firstLine="560"/>
        <w:rPr>
          <w:rFonts w:ascii="Times New Roman" w:hint="eastAsia"/>
          <w:szCs w:val="28"/>
        </w:rPr>
      </w:pPr>
      <w:r>
        <w:rPr>
          <w:rFonts w:ascii="Times New Roman"/>
          <w:szCs w:val="28"/>
        </w:rPr>
        <w:t>消防器材应当设置在明显和便于取用的地方，任何人不得随便移动，不得上锁，不得受阳光</w:t>
      </w:r>
      <w:r>
        <w:rPr>
          <w:rFonts w:ascii="Times New Roman" w:hint="eastAsia"/>
          <w:szCs w:val="28"/>
        </w:rPr>
        <w:t>暴晒</w:t>
      </w:r>
      <w:r>
        <w:rPr>
          <w:rFonts w:ascii="Times New Roman"/>
          <w:szCs w:val="28"/>
        </w:rPr>
        <w:t>、火烤、雨淋，一经使用，应立即更换，不得空置或随意丢弃；</w:t>
      </w:r>
    </w:p>
    <w:p w14:paraId="3BDD81AF" w14:textId="77777777" w:rsidR="00702B83" w:rsidRDefault="00000000">
      <w:pPr>
        <w:numPr>
          <w:ilvl w:val="0"/>
          <w:numId w:val="26"/>
        </w:numPr>
        <w:tabs>
          <w:tab w:val="left" w:pos="630"/>
          <w:tab w:val="left" w:pos="993"/>
        </w:tabs>
        <w:ind w:firstLine="560"/>
        <w:rPr>
          <w:rFonts w:ascii="Times New Roman" w:hint="eastAsia"/>
        </w:rPr>
      </w:pPr>
      <w:r>
        <w:rPr>
          <w:rFonts w:ascii="Times New Roman"/>
        </w:rPr>
        <w:t>电气设备可能被人触及的裸露带电部分，必须设置保护罩或遮栏及警示标志。</w:t>
      </w:r>
    </w:p>
    <w:p w14:paraId="3BC4E70C" w14:textId="77777777" w:rsidR="00702B83" w:rsidRDefault="00000000">
      <w:pPr>
        <w:numPr>
          <w:ilvl w:val="0"/>
          <w:numId w:val="26"/>
        </w:numPr>
        <w:tabs>
          <w:tab w:val="left" w:pos="630"/>
          <w:tab w:val="left" w:pos="993"/>
        </w:tabs>
        <w:ind w:firstLine="560"/>
        <w:rPr>
          <w:rFonts w:ascii="Times New Roman"/>
        </w:rPr>
      </w:pPr>
      <w:r>
        <w:rPr>
          <w:rFonts w:ascii="Times New Roman"/>
        </w:rPr>
        <w:t>电气设备和装置的金属框架或外壳等，应按有关规定进行保护接地，在电机配出回路中设漏电保护装置。</w:t>
      </w:r>
    </w:p>
    <w:p w14:paraId="6EFAFB13" w14:textId="35EB5116" w:rsidR="001A7665" w:rsidRPr="001A7665" w:rsidRDefault="001A7665" w:rsidP="001A7665">
      <w:pPr>
        <w:numPr>
          <w:ilvl w:val="0"/>
          <w:numId w:val="26"/>
        </w:numPr>
        <w:tabs>
          <w:tab w:val="left" w:pos="630"/>
          <w:tab w:val="left" w:pos="993"/>
        </w:tabs>
        <w:ind w:firstLine="560"/>
        <w:rPr>
          <w:rFonts w:ascii="Times New Roman" w:hint="eastAsia"/>
        </w:rPr>
      </w:pPr>
      <w:r w:rsidRPr="001A7665">
        <w:rPr>
          <w:rFonts w:ascii="Times New Roman" w:hint="eastAsia"/>
        </w:rPr>
        <w:t>电杆生产车间、法兰浇筑车间与法兰加工车间、锅炉房的筑物防火间距</w:t>
      </w:r>
      <w:r>
        <w:rPr>
          <w:rFonts w:ascii="Times New Roman" w:hint="eastAsia"/>
        </w:rPr>
        <w:t>不足，企业</w:t>
      </w:r>
      <w:r w:rsidRPr="001A7665">
        <w:rPr>
          <w:rFonts w:ascii="Times New Roman"/>
        </w:rPr>
        <w:t>可以将该局部区域采取有效的防火分隔措施</w:t>
      </w:r>
      <w:r>
        <w:rPr>
          <w:rFonts w:ascii="Times New Roman" w:hint="eastAsia"/>
        </w:rPr>
        <w:t>，</w:t>
      </w:r>
      <w:r w:rsidRPr="001A7665">
        <w:rPr>
          <w:rFonts w:ascii="Times New Roman"/>
        </w:rPr>
        <w:t>加设防火墙或防火门窗、卷帘</w:t>
      </w:r>
      <w:r w:rsidRPr="001A7665">
        <w:rPr>
          <w:rFonts w:ascii="Times New Roman" w:hint="eastAsia"/>
        </w:rPr>
        <w:t>，</w:t>
      </w:r>
      <w:r w:rsidRPr="001A7665">
        <w:rPr>
          <w:rFonts w:ascii="Times New Roman"/>
        </w:rPr>
        <w:t>确保防火墙符合要求</w:t>
      </w:r>
      <w:r w:rsidRPr="001A7665">
        <w:rPr>
          <w:rFonts w:ascii="Times New Roman" w:hint="eastAsia"/>
        </w:rPr>
        <w:t>，</w:t>
      </w:r>
      <w:r w:rsidRPr="001A7665">
        <w:rPr>
          <w:rFonts w:ascii="Times New Roman"/>
        </w:rPr>
        <w:t>合理设置门窗：防火墙上尽量不要有门</w:t>
      </w:r>
      <w:r>
        <w:rPr>
          <w:rFonts w:ascii="Times New Roman" w:hint="eastAsia"/>
        </w:rPr>
        <w:t>、窗。</w:t>
      </w:r>
    </w:p>
    <w:p w14:paraId="590DB0CE" w14:textId="583BCF04" w:rsidR="00EE3DF9" w:rsidRPr="00AF1A6D" w:rsidRDefault="001A7665" w:rsidP="00AF1A6D">
      <w:pPr>
        <w:numPr>
          <w:ilvl w:val="0"/>
          <w:numId w:val="26"/>
        </w:numPr>
        <w:tabs>
          <w:tab w:val="left" w:pos="630"/>
          <w:tab w:val="left" w:pos="993"/>
        </w:tabs>
        <w:ind w:firstLine="560"/>
        <w:rPr>
          <w:rFonts w:ascii="Times New Roman" w:hint="eastAsia"/>
        </w:rPr>
      </w:pPr>
      <w:r>
        <w:rPr>
          <w:rFonts w:ascii="Times New Roman" w:hint="eastAsia"/>
        </w:rPr>
        <w:t>企业</w:t>
      </w:r>
      <w:r w:rsidRPr="001A7665">
        <w:rPr>
          <w:rFonts w:ascii="Times New Roman" w:hint="eastAsia"/>
        </w:rPr>
        <w:t>法兰浇筑</w:t>
      </w:r>
      <w:r>
        <w:rPr>
          <w:rFonts w:ascii="Times New Roman" w:hint="eastAsia"/>
        </w:rPr>
        <w:t>工段目前已停产</w:t>
      </w:r>
      <w:r>
        <w:rPr>
          <w:rFonts w:ascii="Times New Roman" w:hint="eastAsia"/>
        </w:rPr>
        <w:t>1</w:t>
      </w:r>
      <w:r>
        <w:rPr>
          <w:rFonts w:ascii="Times New Roman" w:hint="eastAsia"/>
        </w:rPr>
        <w:t>年，在下次恢复使用</w:t>
      </w:r>
      <w:r w:rsidR="00B70340">
        <w:rPr>
          <w:rFonts w:ascii="Times New Roman" w:hint="eastAsia"/>
        </w:rPr>
        <w:t>前</w:t>
      </w:r>
      <w:r w:rsidR="00B70340" w:rsidRPr="00B70340">
        <w:rPr>
          <w:rFonts w:ascii="Times New Roman"/>
        </w:rPr>
        <w:t>必须逐台</w:t>
      </w:r>
      <w:r w:rsidR="00B70340">
        <w:rPr>
          <w:rFonts w:ascii="Times New Roman" w:hint="eastAsia"/>
        </w:rPr>
        <w:t>设备</w:t>
      </w:r>
      <w:r w:rsidR="00B70340" w:rsidRPr="00B70340">
        <w:rPr>
          <w:rFonts w:ascii="Times New Roman"/>
        </w:rPr>
        <w:t>彻底排查</w:t>
      </w:r>
      <w:r w:rsidR="00B70340">
        <w:rPr>
          <w:rFonts w:ascii="Times New Roman" w:hint="eastAsia"/>
        </w:rPr>
        <w:t>，</w:t>
      </w:r>
      <w:r w:rsidR="00B70340" w:rsidRPr="00B70340">
        <w:rPr>
          <w:rFonts w:ascii="Times New Roman"/>
        </w:rPr>
        <w:t>重点检查炉衬、炉体、</w:t>
      </w:r>
      <w:r w:rsidR="00BA6A9D">
        <w:rPr>
          <w:rFonts w:ascii="Times New Roman" w:hint="eastAsia"/>
        </w:rPr>
        <w:t>冷却</w:t>
      </w:r>
      <w:r w:rsidR="00B70340" w:rsidRPr="00B70340">
        <w:rPr>
          <w:rFonts w:ascii="Times New Roman"/>
        </w:rPr>
        <w:t>系统和安全附件，如</w:t>
      </w:r>
      <w:r w:rsidR="00B70340" w:rsidRPr="00B70340">
        <w:rPr>
          <w:rFonts w:ascii="Times New Roman" w:hint="eastAsia"/>
        </w:rPr>
        <w:t>事故坑</w:t>
      </w:r>
      <w:r w:rsidR="00BA6A9D">
        <w:rPr>
          <w:rFonts w:ascii="Times New Roman" w:hint="eastAsia"/>
        </w:rPr>
        <w:t>需</w:t>
      </w:r>
      <w:r w:rsidR="00B70340" w:rsidRPr="00B70340">
        <w:rPr>
          <w:rFonts w:ascii="Times New Roman" w:hint="eastAsia"/>
        </w:rPr>
        <w:t>无积水，</w:t>
      </w:r>
      <w:r w:rsidR="00BA6A9D">
        <w:rPr>
          <w:rFonts w:ascii="Times New Roman" w:hint="eastAsia"/>
        </w:rPr>
        <w:t>电炉</w:t>
      </w:r>
      <w:r w:rsidR="00B70340" w:rsidRPr="00B70340">
        <w:rPr>
          <w:rFonts w:ascii="Times New Roman" w:hint="eastAsia"/>
        </w:rPr>
        <w:t>出水温度、进出水流量差监测报警装置，或者监测报警装置与熔融金属加热、输送控制系统联锁的</w:t>
      </w:r>
      <w:r w:rsidR="00B70340">
        <w:rPr>
          <w:rFonts w:ascii="Times New Roman" w:hint="eastAsia"/>
        </w:rPr>
        <w:t>有效性</w:t>
      </w:r>
      <w:r w:rsidR="00B70340" w:rsidRPr="00B70340">
        <w:rPr>
          <w:rFonts w:ascii="Times New Roman"/>
        </w:rPr>
        <w:t>。</w:t>
      </w:r>
      <w:r w:rsidR="00E423C1" w:rsidRPr="00E423C1">
        <w:rPr>
          <w:rFonts w:ascii="Times New Roman"/>
        </w:rPr>
        <w:t>人员长期脱离岗位易导致操作技能生疏，需重新建立安全操作能力</w:t>
      </w:r>
      <w:r w:rsidR="00E423C1">
        <w:rPr>
          <w:rFonts w:ascii="Times New Roman" w:hint="eastAsia"/>
        </w:rPr>
        <w:t>。</w:t>
      </w:r>
    </w:p>
    <w:p w14:paraId="0BE09459" w14:textId="77777777" w:rsidR="00702B83" w:rsidRDefault="00000000">
      <w:pPr>
        <w:pStyle w:val="20"/>
        <w:rPr>
          <w:rFonts w:ascii="Times New Roman" w:hAnsi="Times New Roman"/>
        </w:rPr>
      </w:pPr>
      <w:bookmarkStart w:id="655" w:name="_Toc313453634"/>
      <w:bookmarkStart w:id="656" w:name="_Toc10362"/>
      <w:bookmarkStart w:id="657" w:name="_Toc6881"/>
      <w:bookmarkStart w:id="658" w:name="_Toc29652"/>
      <w:bookmarkStart w:id="659" w:name="_Toc335926319"/>
      <w:bookmarkStart w:id="660" w:name="_Toc211591928"/>
      <w:r>
        <w:rPr>
          <w:rFonts w:ascii="Times New Roman" w:hAnsi="Times New Roman"/>
        </w:rPr>
        <w:lastRenderedPageBreak/>
        <w:t>6.</w:t>
      </w:r>
      <w:r>
        <w:rPr>
          <w:rFonts w:ascii="Times New Roman" w:hAnsi="Times New Roman" w:hint="eastAsia"/>
        </w:rPr>
        <w:t>3</w:t>
      </w:r>
      <w:r>
        <w:rPr>
          <w:rFonts w:ascii="Times New Roman" w:hAnsi="Times New Roman"/>
        </w:rPr>
        <w:t>安全生产管理</w:t>
      </w:r>
      <w:bookmarkEnd w:id="655"/>
      <w:r>
        <w:rPr>
          <w:rFonts w:ascii="Times New Roman" w:hAnsi="Times New Roman"/>
        </w:rPr>
        <w:t>建议</w:t>
      </w:r>
      <w:bookmarkEnd w:id="656"/>
      <w:bookmarkEnd w:id="657"/>
      <w:bookmarkEnd w:id="658"/>
      <w:bookmarkEnd w:id="659"/>
      <w:bookmarkEnd w:id="660"/>
    </w:p>
    <w:p w14:paraId="41A7DDC5" w14:textId="77777777" w:rsidR="00702B83" w:rsidRDefault="00000000">
      <w:pPr>
        <w:numPr>
          <w:ilvl w:val="0"/>
          <w:numId w:val="27"/>
        </w:numPr>
        <w:tabs>
          <w:tab w:val="left" w:pos="630"/>
          <w:tab w:val="left" w:pos="993"/>
        </w:tabs>
        <w:ind w:firstLine="560"/>
        <w:rPr>
          <w:rFonts w:ascii="Times New Roman" w:hint="eastAsia"/>
          <w:szCs w:val="22"/>
        </w:rPr>
      </w:pPr>
      <w:r>
        <w:rPr>
          <w:rFonts w:ascii="Times New Roman"/>
          <w:szCs w:val="22"/>
        </w:rPr>
        <w:t>应根据《国务院关于进一步加强企业安全生产工作的通知》（国发〔</w:t>
      </w:r>
      <w:r>
        <w:rPr>
          <w:rFonts w:ascii="Times New Roman"/>
          <w:szCs w:val="22"/>
        </w:rPr>
        <w:t>2010</w:t>
      </w:r>
      <w:r>
        <w:rPr>
          <w:rFonts w:ascii="Times New Roman"/>
          <w:szCs w:val="22"/>
        </w:rPr>
        <w:t>〕</w:t>
      </w:r>
      <w:r>
        <w:rPr>
          <w:rFonts w:ascii="Times New Roman"/>
          <w:szCs w:val="22"/>
        </w:rPr>
        <w:t>23</w:t>
      </w:r>
      <w:r>
        <w:rPr>
          <w:rFonts w:ascii="Times New Roman"/>
          <w:szCs w:val="22"/>
        </w:rPr>
        <w:t>号）的要求，全面加强企业安全管理，健全规章制度，完善安全标准，提高企业技术水平，夯实安全生产基础；坚持依法依规进行生产。注意做到以下几点：</w:t>
      </w:r>
    </w:p>
    <w:p w14:paraId="5FF39453" w14:textId="77777777" w:rsidR="00702B83" w:rsidRDefault="00000000">
      <w:pPr>
        <w:ind w:firstLineChars="202" w:firstLine="566"/>
        <w:rPr>
          <w:rFonts w:ascii="Times New Roman" w:hint="eastAsia"/>
          <w:szCs w:val="28"/>
        </w:rPr>
      </w:pPr>
      <w:r>
        <w:rPr>
          <w:rFonts w:ascii="Times New Roman"/>
          <w:szCs w:val="28"/>
        </w:rPr>
        <w:t>（</w:t>
      </w:r>
      <w:r>
        <w:rPr>
          <w:rFonts w:ascii="Times New Roman"/>
          <w:szCs w:val="28"/>
        </w:rPr>
        <w:t>1</w:t>
      </w:r>
      <w:r>
        <w:rPr>
          <w:rFonts w:ascii="Times New Roman"/>
          <w:szCs w:val="28"/>
        </w:rPr>
        <w:t>）进一步规范企业生产经营行为。企业要健全完善严格的安全生产规章制度，坚持不安全不生产。加强对生产现场监督检查，严格查处违章指挥、违规作业、违反劳动纪律的“三违”行为。</w:t>
      </w:r>
    </w:p>
    <w:p w14:paraId="1E8E121D" w14:textId="77777777" w:rsidR="00702B83" w:rsidRDefault="00000000">
      <w:pPr>
        <w:ind w:firstLineChars="202" w:firstLine="566"/>
        <w:rPr>
          <w:rFonts w:ascii="Times New Roman" w:hint="eastAsia"/>
          <w:szCs w:val="28"/>
        </w:rPr>
      </w:pPr>
      <w:r>
        <w:rPr>
          <w:rFonts w:ascii="Times New Roman"/>
          <w:szCs w:val="28"/>
        </w:rPr>
        <w:t>（</w:t>
      </w:r>
      <w:r>
        <w:rPr>
          <w:rFonts w:ascii="Times New Roman"/>
          <w:szCs w:val="28"/>
        </w:rPr>
        <w:t>2</w:t>
      </w:r>
      <w:r>
        <w:rPr>
          <w:rFonts w:ascii="Times New Roman"/>
          <w:szCs w:val="28"/>
        </w:rPr>
        <w:t>）及时排查治理安全隐患。企业要经常性开展安全隐患排查，并切实做到整改措施、责任、资金、时限和预案“五到位”。建立以安全生产专业人员为主导的隐患整改效果评价制度，确保整改到位。对隐患整改不力造成事故的，要依法追究企业和企业相关负责人的责任。对停产整改逾期未完成的不得复产。</w:t>
      </w:r>
    </w:p>
    <w:p w14:paraId="4B59B3D5" w14:textId="77777777" w:rsidR="00702B83" w:rsidRDefault="00000000">
      <w:pPr>
        <w:ind w:firstLineChars="202" w:firstLine="566"/>
        <w:rPr>
          <w:rFonts w:ascii="Times New Roman" w:hint="eastAsia"/>
          <w:szCs w:val="28"/>
        </w:rPr>
      </w:pPr>
      <w:r>
        <w:rPr>
          <w:rFonts w:ascii="Times New Roman"/>
          <w:szCs w:val="28"/>
        </w:rPr>
        <w:t>（</w:t>
      </w:r>
      <w:r>
        <w:rPr>
          <w:rFonts w:ascii="Times New Roman" w:hint="eastAsia"/>
          <w:szCs w:val="28"/>
        </w:rPr>
        <w:t>3</w:t>
      </w:r>
      <w:r>
        <w:rPr>
          <w:rFonts w:ascii="Times New Roman"/>
          <w:szCs w:val="28"/>
        </w:rPr>
        <w:t>）强化职工安全培训。企业主要负责人和安全生产管理人员、特殊工种人员一律严格考核，按国家有关规定持职业资格证书上岗；职工必须全部经过培训合格后上岗。企业用工要严格依照劳动合同法与职工签订劳动合同。</w:t>
      </w:r>
    </w:p>
    <w:p w14:paraId="4B54CF4A" w14:textId="77777777" w:rsidR="00702B83" w:rsidRDefault="00000000">
      <w:pPr>
        <w:ind w:firstLineChars="202" w:firstLine="566"/>
        <w:rPr>
          <w:rFonts w:ascii="Times New Roman" w:hint="eastAsia"/>
          <w:szCs w:val="28"/>
        </w:rPr>
      </w:pPr>
      <w:r>
        <w:rPr>
          <w:rFonts w:ascii="Times New Roman"/>
          <w:szCs w:val="28"/>
        </w:rPr>
        <w:t>（</w:t>
      </w:r>
      <w:r>
        <w:rPr>
          <w:rFonts w:ascii="Times New Roman" w:hint="eastAsia"/>
          <w:szCs w:val="28"/>
        </w:rPr>
        <w:t>4</w:t>
      </w:r>
      <w:r>
        <w:rPr>
          <w:rFonts w:ascii="Times New Roman"/>
          <w:szCs w:val="28"/>
        </w:rPr>
        <w:t>）加强企业生产技术管理。强化企业技术管理机构的安全职能，按规定配备安全技术人员，切实落实企业负责人安全生产技术管理负责制，强化企业主要技术负责人技术决策和指挥权。</w:t>
      </w:r>
    </w:p>
    <w:p w14:paraId="0FA12CB7" w14:textId="77777777" w:rsidR="00702B83" w:rsidRDefault="00000000">
      <w:pPr>
        <w:ind w:firstLineChars="202" w:firstLine="566"/>
        <w:rPr>
          <w:rFonts w:ascii="Times New Roman" w:hint="eastAsia"/>
          <w:szCs w:val="28"/>
        </w:rPr>
      </w:pPr>
      <w:r>
        <w:rPr>
          <w:rFonts w:ascii="Times New Roman"/>
          <w:szCs w:val="28"/>
        </w:rPr>
        <w:t>（</w:t>
      </w:r>
      <w:r>
        <w:rPr>
          <w:rFonts w:ascii="Times New Roman" w:hint="eastAsia"/>
          <w:szCs w:val="28"/>
        </w:rPr>
        <w:t>5</w:t>
      </w:r>
      <w:r>
        <w:rPr>
          <w:rFonts w:ascii="Times New Roman"/>
          <w:szCs w:val="28"/>
        </w:rPr>
        <w:t>）强制推行先进适用的技术装备，积极推进信息化建设，努力提高企业安全防护水平。</w:t>
      </w:r>
    </w:p>
    <w:p w14:paraId="353D325C" w14:textId="77777777" w:rsidR="00702B83" w:rsidRDefault="00000000">
      <w:pPr>
        <w:ind w:firstLineChars="202" w:firstLine="566"/>
        <w:rPr>
          <w:rFonts w:ascii="Times New Roman" w:hint="eastAsia"/>
          <w:szCs w:val="28"/>
        </w:rPr>
      </w:pPr>
      <w:r>
        <w:rPr>
          <w:rFonts w:ascii="Times New Roman"/>
          <w:szCs w:val="28"/>
        </w:rPr>
        <w:t>（</w:t>
      </w:r>
      <w:r>
        <w:rPr>
          <w:rFonts w:ascii="Times New Roman" w:hint="eastAsia"/>
          <w:szCs w:val="28"/>
        </w:rPr>
        <w:t>6</w:t>
      </w:r>
      <w:r>
        <w:rPr>
          <w:rFonts w:ascii="Times New Roman"/>
          <w:szCs w:val="28"/>
        </w:rPr>
        <w:t>）加快安全生产技术研发。企业在年度财务预算中必须确定必要的安全投入。</w:t>
      </w:r>
    </w:p>
    <w:p w14:paraId="07C1D103"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公司领导及安全管理人员应不断提高自身的综合安全管理水平，并应取得相应的安全资格证书；加强对在职职工及新进人员的安全教育工作，进行风险预警和告知，教育员工树立“安全第一，预防</w:t>
      </w:r>
      <w:r>
        <w:rPr>
          <w:rFonts w:asciiTheme="minorEastAsia" w:eastAsiaTheme="minorEastAsia" w:hAnsiTheme="minorEastAsia"/>
          <w:szCs w:val="22"/>
        </w:rPr>
        <w:lastRenderedPageBreak/>
        <w:t>为主，综合治理”的思想，提高全体员工的安全意识和自我保护能力；并做好日常的安全教育培训记录；严禁违章作业、违章指挥；安全管理人员及特种设备作业人员应全员参加培训，经考核合格后，持证上岗。</w:t>
      </w:r>
    </w:p>
    <w:p w14:paraId="317C0E8C"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加强操作人员的职业技能培训，提高人员的安全操作技能；加强生产过程中的各个环节的安全管理，操作人员要严格按照操作规程进行操作，严禁违规操作。</w:t>
      </w:r>
    </w:p>
    <w:p w14:paraId="7F46DC02"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根据生产的实际情况，不断完善安全生产管理规章制度；完善生产、检修等作业的安全操作规程；做好安全</w:t>
      </w:r>
      <w:r>
        <w:rPr>
          <w:rFonts w:asciiTheme="minorEastAsia" w:eastAsiaTheme="minorEastAsia" w:hAnsiTheme="minorEastAsia" w:hint="eastAsia"/>
          <w:szCs w:val="22"/>
        </w:rPr>
        <w:t>管理台账</w:t>
      </w:r>
      <w:r>
        <w:rPr>
          <w:rFonts w:asciiTheme="minorEastAsia" w:eastAsiaTheme="minorEastAsia" w:hAnsiTheme="minorEastAsia"/>
          <w:szCs w:val="22"/>
        </w:rPr>
        <w:t>的记录。</w:t>
      </w:r>
    </w:p>
    <w:p w14:paraId="5C73400C"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针对厂内检修过程可能出现的事故特点，制定并不断完善设备检修管理制度，并严格监督执行。</w:t>
      </w:r>
    </w:p>
    <w:p w14:paraId="4C6CE7FF"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每天定人定时对各生产区域进行安全检查（特别是危险场所），加强对工艺设备、输送管道的管理，及时维修、更换受损、老化的设备及管线；定期检查安全设施设备的有效性。</w:t>
      </w:r>
    </w:p>
    <w:p w14:paraId="090D0119"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企业保证每年安全生产所需要的资金投入，使公司具备安全生产条件，安全设施投资应当纳入建设项目概算。安全资金主要用在以下方面。</w:t>
      </w:r>
    </w:p>
    <w:p w14:paraId="52EFDF4B"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（1）从业人员配备劳动防护用品的经费；</w:t>
      </w:r>
    </w:p>
    <w:p w14:paraId="57561776"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（2）安全设施、设备投入和维护保养的费用；</w:t>
      </w:r>
    </w:p>
    <w:p w14:paraId="1CCEF431"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（3）作业场所职业危害防治措施投入和维护保养的费用（如防毒、防尘设施、设备防腐等）；</w:t>
      </w:r>
    </w:p>
    <w:p w14:paraId="4A7ACBF9"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（4）事故隐患整改所需费用；</w:t>
      </w:r>
    </w:p>
    <w:p w14:paraId="63EFF6EE"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（5）安全检查工作及其有关器材投入得维护保养的费用；</w:t>
      </w:r>
    </w:p>
    <w:p w14:paraId="07E102BF"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（6）事故应急救援器材、设备投入和维护保养的费用；</w:t>
      </w:r>
    </w:p>
    <w:p w14:paraId="5E331DA5" w14:textId="77777777" w:rsidR="00702B83" w:rsidRDefault="00000000">
      <w:pPr>
        <w:adjustRightInd w:val="0"/>
        <w:snapToGrid w:val="0"/>
        <w:ind w:firstLine="560"/>
        <w:rPr>
          <w:rFonts w:asciiTheme="minorEastAsia" w:eastAsiaTheme="minorEastAsia" w:hAnsiTheme="minorEastAsia" w:hint="eastAsia"/>
          <w:snapToGrid w:val="0"/>
          <w:szCs w:val="28"/>
        </w:rPr>
      </w:pPr>
      <w:r>
        <w:rPr>
          <w:rFonts w:asciiTheme="minorEastAsia" w:eastAsiaTheme="minorEastAsia" w:hAnsiTheme="minorEastAsia"/>
          <w:snapToGrid w:val="0"/>
          <w:szCs w:val="28"/>
        </w:rPr>
        <w:t>（7）事故应急救援定期演练的费用；</w:t>
      </w:r>
    </w:p>
    <w:p w14:paraId="6A052EFC" w14:textId="77777777" w:rsidR="00702B83" w:rsidRDefault="00000000">
      <w:pPr>
        <w:ind w:firstLine="560"/>
        <w:rPr>
          <w:rFonts w:asciiTheme="minorEastAsia" w:eastAsiaTheme="minorEastAsia" w:hAnsiTheme="minorEastAsia" w:hint="eastAsia"/>
          <w:szCs w:val="28"/>
        </w:rPr>
      </w:pPr>
      <w:r>
        <w:rPr>
          <w:rFonts w:asciiTheme="minorEastAsia" w:eastAsiaTheme="minorEastAsia" w:hAnsiTheme="minorEastAsia"/>
          <w:snapToGrid w:val="0"/>
          <w:szCs w:val="28"/>
        </w:rPr>
        <w:t>（8）为</w:t>
      </w:r>
      <w:r>
        <w:rPr>
          <w:rFonts w:asciiTheme="minorEastAsia" w:eastAsiaTheme="minorEastAsia" w:hAnsiTheme="minorEastAsia"/>
        </w:rPr>
        <w:t>从业人员</w:t>
      </w:r>
      <w:r>
        <w:rPr>
          <w:rFonts w:asciiTheme="minorEastAsia" w:eastAsiaTheme="minorEastAsia" w:hAnsiTheme="minorEastAsia"/>
          <w:snapToGrid w:val="0"/>
          <w:szCs w:val="28"/>
        </w:rPr>
        <w:t>购买工伤保险</w:t>
      </w:r>
      <w:r>
        <w:rPr>
          <w:rFonts w:asciiTheme="minorEastAsia" w:eastAsiaTheme="minorEastAsia" w:hAnsiTheme="minorEastAsia" w:hint="eastAsia"/>
          <w:snapToGrid w:val="0"/>
          <w:szCs w:val="28"/>
        </w:rPr>
        <w:t>，并按时缴纳工伤保险费。</w:t>
      </w:r>
    </w:p>
    <w:p w14:paraId="63E876E6"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定期为作业人员配发合格的劳动防护用品（防噪耳塞、防尘</w:t>
      </w:r>
      <w:r>
        <w:rPr>
          <w:rFonts w:asciiTheme="minorEastAsia" w:eastAsiaTheme="minorEastAsia" w:hAnsiTheme="minorEastAsia"/>
          <w:szCs w:val="22"/>
        </w:rPr>
        <w:lastRenderedPageBreak/>
        <w:t>口罩等），并严格监督作业人员的劳动防护用品佩戴情况，及时更换失效的劳动防护用品；由于其生产过程中会产生大量的粉尘，因此应保证作业人员的防尘装备有效，并定期对作业人员进行体检。</w:t>
      </w:r>
    </w:p>
    <w:p w14:paraId="68265156"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在各作业岗位将相关的安全岗位职责、安全管理制度及安全操作规程上墙；加强现场安全管理，配置现场安全监督检查人员。</w:t>
      </w:r>
    </w:p>
    <w:p w14:paraId="210B2CC8"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根据厂区各危险场所的职业危害因素情况，定期对各危险场所的职业危害因素进行检测并配备相应的防护设施。</w:t>
      </w:r>
    </w:p>
    <w:p w14:paraId="44C1B4A5"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szCs w:val="22"/>
        </w:rPr>
        <w:t>各电气室应备有按规定经定期检查试验合格的电工器具和电工防护用品。</w:t>
      </w:r>
    </w:p>
    <w:p w14:paraId="563BFC6D" w14:textId="77777777" w:rsidR="00702B83" w:rsidRDefault="00000000">
      <w:pPr>
        <w:numPr>
          <w:ilvl w:val="0"/>
          <w:numId w:val="27"/>
        </w:numPr>
        <w:tabs>
          <w:tab w:val="left" w:pos="630"/>
          <w:tab w:val="left" w:pos="993"/>
        </w:tabs>
        <w:ind w:firstLine="560"/>
        <w:rPr>
          <w:rFonts w:asciiTheme="minorEastAsia" w:eastAsiaTheme="minorEastAsia" w:hAnsiTheme="minorEastAsia" w:hint="eastAsia"/>
          <w:szCs w:val="22"/>
        </w:rPr>
      </w:pPr>
      <w:r>
        <w:rPr>
          <w:rFonts w:asciiTheme="minorEastAsia" w:eastAsiaTheme="minorEastAsia" w:hAnsiTheme="minorEastAsia" w:hint="eastAsia"/>
          <w:szCs w:val="22"/>
        </w:rPr>
        <w:t>企业应当制定本单位的应急预案演练计划，根据本单位的事故风险特点，每年至少组织一次综合应急预案演练或者专项应急预案演练，每半年至少组织一次现场处置方案演练。</w:t>
      </w:r>
    </w:p>
    <w:p w14:paraId="564FBD4F" w14:textId="77777777" w:rsidR="00702B83" w:rsidRDefault="00702B83">
      <w:pPr>
        <w:pStyle w:val="Default"/>
        <w:rPr>
          <w:color w:val="auto"/>
        </w:rPr>
      </w:pPr>
    </w:p>
    <w:p w14:paraId="4C1E6620" w14:textId="77777777" w:rsidR="00702B83" w:rsidRDefault="00702B83">
      <w:pPr>
        <w:pStyle w:val="Default"/>
        <w:rPr>
          <w:color w:val="auto"/>
        </w:rPr>
      </w:pPr>
    </w:p>
    <w:p w14:paraId="4540BF14" w14:textId="77777777" w:rsidR="00702B83" w:rsidRDefault="00702B83">
      <w:pPr>
        <w:pStyle w:val="Default"/>
        <w:rPr>
          <w:color w:val="auto"/>
        </w:rPr>
      </w:pPr>
    </w:p>
    <w:p w14:paraId="5FEF39DB" w14:textId="77777777" w:rsidR="00702B83" w:rsidRDefault="00702B83">
      <w:pPr>
        <w:tabs>
          <w:tab w:val="left" w:pos="630"/>
          <w:tab w:val="left" w:pos="993"/>
        </w:tabs>
        <w:ind w:firstLine="560"/>
        <w:rPr>
          <w:rFonts w:ascii="Times New Roman" w:hint="eastAsia"/>
          <w:szCs w:val="22"/>
        </w:rPr>
      </w:pPr>
    </w:p>
    <w:p w14:paraId="778B6D5B" w14:textId="77777777" w:rsidR="00702B83" w:rsidRDefault="00702B83">
      <w:pPr>
        <w:tabs>
          <w:tab w:val="left" w:pos="630"/>
          <w:tab w:val="left" w:pos="993"/>
        </w:tabs>
        <w:ind w:firstLine="560"/>
        <w:rPr>
          <w:rFonts w:ascii="Times New Roman" w:hint="eastAsia"/>
          <w:szCs w:val="22"/>
        </w:rPr>
      </w:pPr>
    </w:p>
    <w:p w14:paraId="3AEF445B" w14:textId="77777777" w:rsidR="00702B83" w:rsidRDefault="00702B83">
      <w:pPr>
        <w:tabs>
          <w:tab w:val="left" w:pos="630"/>
          <w:tab w:val="left" w:pos="993"/>
        </w:tabs>
        <w:ind w:firstLine="560"/>
        <w:rPr>
          <w:rFonts w:ascii="Times New Roman" w:hint="eastAsia"/>
          <w:szCs w:val="22"/>
        </w:rPr>
        <w:sectPr w:rsidR="00702B83">
          <w:pgSz w:w="11906" w:h="16838"/>
          <w:pgMar w:top="1587" w:right="1701" w:bottom="1701" w:left="1701" w:header="851" w:footer="992" w:gutter="0"/>
          <w:cols w:space="720"/>
          <w:docGrid w:type="lines" w:linePitch="330"/>
        </w:sectPr>
      </w:pPr>
    </w:p>
    <w:p w14:paraId="081E1A20" w14:textId="77777777" w:rsidR="00702B83" w:rsidRDefault="00000000">
      <w:pPr>
        <w:pStyle w:val="1"/>
        <w:spacing w:before="165" w:after="165"/>
        <w:ind w:firstLine="723"/>
        <w:rPr>
          <w:rFonts w:ascii="Times New Roman" w:hAnsi="Times New Roman"/>
        </w:rPr>
      </w:pPr>
      <w:bookmarkStart w:id="661" w:name="_Toc19231"/>
      <w:bookmarkStart w:id="662" w:name="_Toc313453636"/>
      <w:bookmarkStart w:id="663" w:name="_Toc10960"/>
      <w:bookmarkStart w:id="664" w:name="_Toc3353"/>
      <w:bookmarkStart w:id="665" w:name="_Toc335926320"/>
      <w:bookmarkStart w:id="666" w:name="_Toc211591929"/>
      <w:bookmarkEnd w:id="645"/>
      <w:r>
        <w:rPr>
          <w:rFonts w:ascii="Times New Roman" w:hAnsi="Times New Roman"/>
        </w:rPr>
        <w:lastRenderedPageBreak/>
        <w:t>第</w:t>
      </w:r>
      <w:r>
        <w:rPr>
          <w:rFonts w:ascii="Times New Roman" w:hAnsi="Times New Roman"/>
        </w:rPr>
        <w:t>7</w:t>
      </w:r>
      <w:r>
        <w:rPr>
          <w:rFonts w:ascii="Times New Roman" w:hAnsi="Times New Roman"/>
        </w:rPr>
        <w:t>章安全现状评价结论</w:t>
      </w:r>
      <w:bookmarkEnd w:id="661"/>
      <w:bookmarkEnd w:id="662"/>
      <w:bookmarkEnd w:id="663"/>
      <w:bookmarkEnd w:id="664"/>
      <w:bookmarkEnd w:id="665"/>
      <w:bookmarkEnd w:id="666"/>
    </w:p>
    <w:p w14:paraId="05DCE08C" w14:textId="77777777" w:rsidR="00702B83" w:rsidRDefault="00000000">
      <w:pPr>
        <w:pStyle w:val="20"/>
        <w:rPr>
          <w:rFonts w:ascii="Times New Roman" w:hAnsi="Times New Roman"/>
        </w:rPr>
      </w:pPr>
      <w:bookmarkStart w:id="667" w:name="_Toc115119082"/>
      <w:bookmarkStart w:id="668" w:name="_Toc115119270"/>
      <w:bookmarkStart w:id="669" w:name="_Toc23553"/>
      <w:bookmarkStart w:id="670" w:name="_Toc2283"/>
      <w:bookmarkStart w:id="671" w:name="_Toc211591930"/>
      <w:bookmarkStart w:id="672" w:name="_Toc115119274"/>
      <w:bookmarkStart w:id="673" w:name="_Toc115120696"/>
      <w:bookmarkStart w:id="674" w:name="_Toc115119086"/>
      <w:bookmarkStart w:id="675" w:name="_Toc115120302"/>
      <w:r>
        <w:rPr>
          <w:rFonts w:ascii="Times New Roman" w:hAnsi="Times New Roman"/>
        </w:rPr>
        <w:t>7.1</w:t>
      </w:r>
      <w:bookmarkEnd w:id="667"/>
      <w:bookmarkEnd w:id="668"/>
      <w:r>
        <w:rPr>
          <w:rFonts w:ascii="Times New Roman" w:hAnsi="Times New Roman"/>
        </w:rPr>
        <w:t>主要危险、有害因素评价结果</w:t>
      </w:r>
      <w:bookmarkEnd w:id="669"/>
      <w:bookmarkEnd w:id="670"/>
      <w:bookmarkEnd w:id="671"/>
    </w:p>
    <w:p w14:paraId="059F00B4" w14:textId="77777777" w:rsidR="00702B83" w:rsidRDefault="00000000">
      <w:pPr>
        <w:pStyle w:val="3"/>
        <w:ind w:firstLine="562"/>
        <w:rPr>
          <w:rFonts w:ascii="Times New Roman" w:hAnsi="Times New Roman"/>
        </w:rPr>
      </w:pPr>
      <w:bookmarkStart w:id="676" w:name="_Toc31829"/>
      <w:bookmarkStart w:id="677" w:name="_Toc211591931"/>
      <w:r>
        <w:rPr>
          <w:rFonts w:ascii="Times New Roman" w:hAnsi="Times New Roman"/>
        </w:rPr>
        <w:t>7.1.1</w:t>
      </w:r>
      <w:r>
        <w:rPr>
          <w:rFonts w:ascii="Times New Roman" w:hAnsi="Times New Roman"/>
        </w:rPr>
        <w:t>主要危险、有害因素</w:t>
      </w:r>
      <w:bookmarkEnd w:id="676"/>
      <w:bookmarkEnd w:id="677"/>
    </w:p>
    <w:p w14:paraId="38C3C4A2" w14:textId="77777777" w:rsidR="00702B83" w:rsidRDefault="00000000">
      <w:pPr>
        <w:ind w:firstLine="560"/>
        <w:rPr>
          <w:rFonts w:ascii="Times New Roman" w:hint="eastAsia"/>
          <w:szCs w:val="28"/>
        </w:rPr>
      </w:pPr>
      <w:r>
        <w:rPr>
          <w:rFonts w:ascii="Times New Roman"/>
          <w:szCs w:val="28"/>
        </w:rPr>
        <w:t>本项目存在的主要危险、有害因素有：物体打击、车辆伤害、机械伤害、起重伤害、高处坠落、</w:t>
      </w:r>
      <w:r>
        <w:rPr>
          <w:rFonts w:ascii="Times New Roman" w:hint="eastAsia"/>
          <w:szCs w:val="28"/>
        </w:rPr>
        <w:t>锅炉爆炸、容器爆炸、其他爆炸、有限空间（含</w:t>
      </w:r>
      <w:r>
        <w:rPr>
          <w:rFonts w:ascii="Times New Roman"/>
          <w:szCs w:val="28"/>
        </w:rPr>
        <w:t>中毒窒息</w:t>
      </w:r>
      <w:r>
        <w:rPr>
          <w:rFonts w:ascii="Times New Roman" w:hint="eastAsia"/>
          <w:szCs w:val="28"/>
        </w:rPr>
        <w:t>）</w:t>
      </w:r>
      <w:r>
        <w:rPr>
          <w:rFonts w:ascii="Times New Roman"/>
          <w:szCs w:val="28"/>
        </w:rPr>
        <w:t>、触电、淹溺、</w:t>
      </w:r>
      <w:r>
        <w:rPr>
          <w:rFonts w:ascii="Times New Roman" w:hint="eastAsia"/>
          <w:szCs w:val="28"/>
        </w:rPr>
        <w:t>灼烫、</w:t>
      </w:r>
      <w:r>
        <w:rPr>
          <w:rFonts w:ascii="Times New Roman"/>
          <w:szCs w:val="28"/>
        </w:rPr>
        <w:t>火灾、坍塌、粉尘危害、噪声危害及其它危害等。</w:t>
      </w:r>
    </w:p>
    <w:p w14:paraId="2767044C" w14:textId="77777777" w:rsidR="00702B83" w:rsidRDefault="00000000">
      <w:pPr>
        <w:pStyle w:val="3"/>
        <w:ind w:firstLine="562"/>
        <w:rPr>
          <w:rFonts w:ascii="Times New Roman" w:hAnsi="Times New Roman"/>
        </w:rPr>
      </w:pPr>
      <w:bookmarkStart w:id="678" w:name="_Toc4759"/>
      <w:bookmarkStart w:id="679" w:name="_Toc211591932"/>
      <w:r>
        <w:rPr>
          <w:rFonts w:ascii="Times New Roman" w:hAnsi="Times New Roman"/>
        </w:rPr>
        <w:t>7.1.2</w:t>
      </w:r>
      <w:r>
        <w:rPr>
          <w:rFonts w:ascii="Times New Roman" w:hAnsi="Times New Roman"/>
        </w:rPr>
        <w:t>本项目存在的主要危险、有害因素及存在部位</w:t>
      </w:r>
      <w:bookmarkEnd w:id="678"/>
      <w:bookmarkEnd w:id="679"/>
    </w:p>
    <w:p w14:paraId="361CAE61" w14:textId="77777777" w:rsidR="00702B83" w:rsidRDefault="00000000">
      <w:pPr>
        <w:spacing w:line="360" w:lineRule="auto"/>
        <w:ind w:firstLine="562"/>
        <w:jc w:val="center"/>
        <w:rPr>
          <w:rFonts w:cs="宋体" w:hint="eastAsia"/>
          <w:b/>
          <w:bCs/>
        </w:rPr>
      </w:pPr>
      <w:r>
        <w:rPr>
          <w:rFonts w:cs="宋体" w:hint="eastAsia"/>
          <w:b/>
          <w:bCs/>
        </w:rPr>
        <w:t>表7-1项目危险、有害因素汇总表</w:t>
      </w:r>
    </w:p>
    <w:tbl>
      <w:tblPr>
        <w:tblW w:w="8349" w:type="dxa"/>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88"/>
        <w:gridCol w:w="2654"/>
        <w:gridCol w:w="3001"/>
        <w:gridCol w:w="2006"/>
      </w:tblGrid>
      <w:tr w:rsidR="00702B83" w14:paraId="3F08D940" w14:textId="77777777">
        <w:trPr>
          <w:trHeight w:val="477"/>
          <w:tblHeader/>
          <w:jc w:val="center"/>
        </w:trPr>
        <w:tc>
          <w:tcPr>
            <w:tcW w:w="688" w:type="dxa"/>
            <w:tcBorders>
              <w:left w:val="single" w:sz="4" w:space="0" w:color="auto"/>
            </w:tcBorders>
            <w:noWrap/>
            <w:vAlign w:val="center"/>
          </w:tcPr>
          <w:p w14:paraId="055A7FC1" w14:textId="77777777" w:rsidR="00702B83" w:rsidRDefault="00000000">
            <w:pPr>
              <w:spacing w:line="320" w:lineRule="exact"/>
              <w:ind w:firstLineChars="0" w:firstLine="0"/>
              <w:rPr>
                <w:rFonts w:cs="宋体" w:hint="eastAsia"/>
                <w:b/>
                <w:bCs/>
                <w:sz w:val="21"/>
                <w:szCs w:val="21"/>
              </w:rPr>
            </w:pPr>
            <w:r>
              <w:rPr>
                <w:rFonts w:cs="宋体" w:hint="eastAsia"/>
                <w:b/>
                <w:bCs/>
                <w:sz w:val="21"/>
                <w:szCs w:val="21"/>
              </w:rPr>
              <w:t>项目</w:t>
            </w:r>
          </w:p>
        </w:tc>
        <w:tc>
          <w:tcPr>
            <w:tcW w:w="2654" w:type="dxa"/>
            <w:noWrap/>
            <w:vAlign w:val="center"/>
          </w:tcPr>
          <w:p w14:paraId="7BE3D1A5" w14:textId="77777777" w:rsidR="00702B83" w:rsidRDefault="00000000">
            <w:pPr>
              <w:spacing w:line="320" w:lineRule="exact"/>
              <w:ind w:firstLineChars="0" w:firstLine="0"/>
              <w:jc w:val="center"/>
              <w:rPr>
                <w:rFonts w:cs="宋体" w:hint="eastAsia"/>
                <w:b/>
                <w:bCs/>
                <w:sz w:val="21"/>
                <w:szCs w:val="21"/>
              </w:rPr>
            </w:pPr>
            <w:r>
              <w:rPr>
                <w:rFonts w:cs="宋体" w:hint="eastAsia"/>
                <w:b/>
                <w:bCs/>
                <w:sz w:val="21"/>
                <w:szCs w:val="21"/>
              </w:rPr>
              <w:t>危险因素分类</w:t>
            </w:r>
          </w:p>
        </w:tc>
        <w:tc>
          <w:tcPr>
            <w:tcW w:w="3001" w:type="dxa"/>
            <w:noWrap/>
            <w:vAlign w:val="center"/>
          </w:tcPr>
          <w:p w14:paraId="6DEEB288" w14:textId="77777777" w:rsidR="00702B83" w:rsidRDefault="00000000">
            <w:pPr>
              <w:spacing w:line="320" w:lineRule="exact"/>
              <w:ind w:firstLineChars="0" w:firstLine="0"/>
              <w:jc w:val="center"/>
              <w:rPr>
                <w:rFonts w:cs="宋体" w:hint="eastAsia"/>
                <w:b/>
                <w:bCs/>
                <w:sz w:val="21"/>
                <w:szCs w:val="21"/>
              </w:rPr>
            </w:pPr>
            <w:r>
              <w:rPr>
                <w:rFonts w:cs="宋体" w:hint="eastAsia"/>
                <w:b/>
                <w:bCs/>
                <w:sz w:val="21"/>
                <w:szCs w:val="21"/>
              </w:rPr>
              <w:t>可能存在部位</w:t>
            </w:r>
          </w:p>
        </w:tc>
        <w:tc>
          <w:tcPr>
            <w:tcW w:w="2006" w:type="dxa"/>
            <w:tcBorders>
              <w:right w:val="single" w:sz="4" w:space="0" w:color="auto"/>
            </w:tcBorders>
            <w:noWrap/>
            <w:vAlign w:val="center"/>
          </w:tcPr>
          <w:p w14:paraId="7943F487" w14:textId="77777777" w:rsidR="00702B83" w:rsidRDefault="00000000">
            <w:pPr>
              <w:spacing w:line="320" w:lineRule="exact"/>
              <w:ind w:firstLineChars="0" w:firstLine="0"/>
              <w:rPr>
                <w:rFonts w:cs="宋体" w:hint="eastAsia"/>
                <w:b/>
                <w:bCs/>
                <w:sz w:val="21"/>
                <w:szCs w:val="21"/>
              </w:rPr>
            </w:pPr>
            <w:r>
              <w:rPr>
                <w:rFonts w:cs="宋体" w:hint="eastAsia"/>
                <w:b/>
                <w:bCs/>
                <w:sz w:val="21"/>
                <w:szCs w:val="21"/>
              </w:rPr>
              <w:t>可能造成的后果</w:t>
            </w:r>
          </w:p>
        </w:tc>
      </w:tr>
      <w:tr w:rsidR="00702B83" w14:paraId="5F02D52E" w14:textId="77777777">
        <w:trPr>
          <w:cantSplit/>
          <w:jc w:val="center"/>
        </w:trPr>
        <w:tc>
          <w:tcPr>
            <w:tcW w:w="688" w:type="dxa"/>
            <w:vMerge w:val="restart"/>
            <w:tcBorders>
              <w:left w:val="single" w:sz="4" w:space="0" w:color="auto"/>
            </w:tcBorders>
            <w:noWrap/>
            <w:vAlign w:val="center"/>
          </w:tcPr>
          <w:p w14:paraId="51834FFB" w14:textId="77777777" w:rsidR="00702B83" w:rsidRDefault="00000000">
            <w:pPr>
              <w:spacing w:line="320" w:lineRule="exact"/>
              <w:ind w:firstLineChars="0" w:firstLine="0"/>
              <w:rPr>
                <w:rFonts w:cs="宋体" w:hint="eastAsia"/>
                <w:sz w:val="21"/>
                <w:szCs w:val="21"/>
              </w:rPr>
            </w:pPr>
            <w:r>
              <w:rPr>
                <w:rFonts w:cs="宋体" w:hint="eastAsia"/>
                <w:sz w:val="21"/>
                <w:szCs w:val="21"/>
              </w:rPr>
              <w:t>危险因素</w:t>
            </w:r>
          </w:p>
        </w:tc>
        <w:tc>
          <w:tcPr>
            <w:tcW w:w="2654" w:type="dxa"/>
            <w:noWrap/>
            <w:vAlign w:val="center"/>
          </w:tcPr>
          <w:p w14:paraId="35A020F5" w14:textId="77777777" w:rsidR="00702B83" w:rsidRDefault="00000000">
            <w:pPr>
              <w:spacing w:line="320" w:lineRule="exact"/>
              <w:ind w:firstLineChars="0" w:firstLine="0"/>
              <w:jc w:val="center"/>
              <w:rPr>
                <w:rFonts w:cs="宋体" w:hint="eastAsia"/>
                <w:sz w:val="21"/>
                <w:szCs w:val="21"/>
              </w:rPr>
            </w:pPr>
            <w:r>
              <w:rPr>
                <w:rFonts w:cs="宋体"/>
                <w:sz w:val="21"/>
                <w:szCs w:val="21"/>
              </w:rPr>
              <w:t>物体打击</w:t>
            </w:r>
          </w:p>
        </w:tc>
        <w:tc>
          <w:tcPr>
            <w:tcW w:w="3001" w:type="dxa"/>
            <w:noWrap/>
            <w:vAlign w:val="center"/>
          </w:tcPr>
          <w:p w14:paraId="5B1D2980" w14:textId="77777777" w:rsidR="00702B83" w:rsidRDefault="00000000">
            <w:pPr>
              <w:spacing w:line="320" w:lineRule="exact"/>
              <w:ind w:firstLineChars="0" w:firstLine="0"/>
              <w:rPr>
                <w:rFonts w:cs="宋体" w:hint="eastAsia"/>
                <w:sz w:val="21"/>
                <w:szCs w:val="21"/>
              </w:rPr>
            </w:pPr>
            <w:r>
              <w:rPr>
                <w:rFonts w:cs="宋体" w:hint="eastAsia"/>
                <w:sz w:val="21"/>
                <w:szCs w:val="21"/>
              </w:rPr>
              <w:t>原料区、成品区装卸等场所。</w:t>
            </w:r>
          </w:p>
        </w:tc>
        <w:tc>
          <w:tcPr>
            <w:tcW w:w="2006" w:type="dxa"/>
            <w:tcBorders>
              <w:right w:val="single" w:sz="4" w:space="0" w:color="auto"/>
            </w:tcBorders>
            <w:noWrap/>
            <w:vAlign w:val="center"/>
          </w:tcPr>
          <w:p w14:paraId="08CDECD1"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1D67A4BD" w14:textId="77777777">
        <w:trPr>
          <w:cantSplit/>
          <w:jc w:val="center"/>
        </w:trPr>
        <w:tc>
          <w:tcPr>
            <w:tcW w:w="688" w:type="dxa"/>
            <w:vMerge/>
            <w:tcBorders>
              <w:left w:val="single" w:sz="4" w:space="0" w:color="auto"/>
            </w:tcBorders>
            <w:noWrap/>
            <w:vAlign w:val="center"/>
          </w:tcPr>
          <w:p w14:paraId="0AB93BF4"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7F3DA4E0" w14:textId="77777777" w:rsidR="00702B83" w:rsidRDefault="00000000">
            <w:pPr>
              <w:spacing w:line="320" w:lineRule="exact"/>
              <w:ind w:firstLineChars="0" w:firstLine="0"/>
              <w:jc w:val="center"/>
              <w:rPr>
                <w:rFonts w:cs="宋体" w:hint="eastAsia"/>
                <w:sz w:val="21"/>
                <w:szCs w:val="21"/>
              </w:rPr>
            </w:pPr>
            <w:r>
              <w:rPr>
                <w:rFonts w:cs="宋体"/>
                <w:sz w:val="21"/>
                <w:szCs w:val="21"/>
              </w:rPr>
              <w:t>车辆伤害</w:t>
            </w:r>
          </w:p>
        </w:tc>
        <w:tc>
          <w:tcPr>
            <w:tcW w:w="3001" w:type="dxa"/>
            <w:noWrap/>
            <w:vAlign w:val="center"/>
          </w:tcPr>
          <w:p w14:paraId="7AEB3024" w14:textId="77777777" w:rsidR="00702B83" w:rsidRDefault="00000000">
            <w:pPr>
              <w:spacing w:line="320" w:lineRule="exact"/>
              <w:ind w:firstLineChars="0" w:firstLine="0"/>
              <w:rPr>
                <w:rFonts w:cs="宋体" w:hint="eastAsia"/>
                <w:sz w:val="21"/>
                <w:szCs w:val="21"/>
              </w:rPr>
            </w:pPr>
            <w:r>
              <w:rPr>
                <w:rFonts w:cs="宋体" w:hint="eastAsia"/>
                <w:bCs/>
                <w:sz w:val="21"/>
                <w:szCs w:val="21"/>
              </w:rPr>
              <w:t>厂区、道路等场所。</w:t>
            </w:r>
          </w:p>
        </w:tc>
        <w:tc>
          <w:tcPr>
            <w:tcW w:w="2006" w:type="dxa"/>
            <w:tcBorders>
              <w:right w:val="single" w:sz="4" w:space="0" w:color="auto"/>
            </w:tcBorders>
            <w:noWrap/>
            <w:vAlign w:val="center"/>
          </w:tcPr>
          <w:p w14:paraId="2BA2BE34"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1DDB6F9D" w14:textId="77777777">
        <w:trPr>
          <w:cantSplit/>
          <w:jc w:val="center"/>
        </w:trPr>
        <w:tc>
          <w:tcPr>
            <w:tcW w:w="688" w:type="dxa"/>
            <w:vMerge/>
            <w:tcBorders>
              <w:left w:val="single" w:sz="4" w:space="0" w:color="auto"/>
            </w:tcBorders>
            <w:noWrap/>
            <w:vAlign w:val="center"/>
          </w:tcPr>
          <w:p w14:paraId="2C27A3F4"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07C99173" w14:textId="77777777" w:rsidR="00702B83" w:rsidRDefault="00000000">
            <w:pPr>
              <w:spacing w:line="320" w:lineRule="exact"/>
              <w:ind w:firstLineChars="0" w:firstLine="0"/>
              <w:jc w:val="center"/>
              <w:rPr>
                <w:rFonts w:cs="宋体" w:hint="eastAsia"/>
                <w:sz w:val="21"/>
                <w:szCs w:val="21"/>
              </w:rPr>
            </w:pPr>
            <w:r>
              <w:rPr>
                <w:rFonts w:cs="宋体"/>
                <w:sz w:val="21"/>
                <w:szCs w:val="21"/>
              </w:rPr>
              <w:t>机械伤害</w:t>
            </w:r>
          </w:p>
        </w:tc>
        <w:tc>
          <w:tcPr>
            <w:tcW w:w="3001" w:type="dxa"/>
            <w:noWrap/>
            <w:vAlign w:val="center"/>
          </w:tcPr>
          <w:p w14:paraId="5ADD9908" w14:textId="77777777" w:rsidR="00702B83" w:rsidRDefault="00000000">
            <w:pPr>
              <w:spacing w:line="320" w:lineRule="exact"/>
              <w:ind w:firstLineChars="0" w:firstLine="0"/>
              <w:rPr>
                <w:rFonts w:cs="宋体" w:hint="eastAsia"/>
                <w:sz w:val="21"/>
                <w:szCs w:val="21"/>
              </w:rPr>
            </w:pPr>
            <w:r>
              <w:rPr>
                <w:rFonts w:cs="宋体" w:hint="eastAsia"/>
                <w:sz w:val="21"/>
                <w:szCs w:val="21"/>
              </w:rPr>
              <w:t>生产车间及机器运转部位。</w:t>
            </w:r>
          </w:p>
        </w:tc>
        <w:tc>
          <w:tcPr>
            <w:tcW w:w="2006" w:type="dxa"/>
            <w:tcBorders>
              <w:right w:val="single" w:sz="4" w:space="0" w:color="auto"/>
            </w:tcBorders>
            <w:noWrap/>
            <w:vAlign w:val="center"/>
          </w:tcPr>
          <w:p w14:paraId="0244A0DA"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13B8304C" w14:textId="77777777">
        <w:trPr>
          <w:cantSplit/>
          <w:jc w:val="center"/>
        </w:trPr>
        <w:tc>
          <w:tcPr>
            <w:tcW w:w="688" w:type="dxa"/>
            <w:vMerge/>
            <w:tcBorders>
              <w:left w:val="single" w:sz="4" w:space="0" w:color="auto"/>
            </w:tcBorders>
            <w:noWrap/>
            <w:vAlign w:val="center"/>
          </w:tcPr>
          <w:p w14:paraId="06559828"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1CBAF0E7" w14:textId="77777777" w:rsidR="00702B83" w:rsidRDefault="00000000">
            <w:pPr>
              <w:spacing w:line="320" w:lineRule="exact"/>
              <w:ind w:firstLineChars="0" w:firstLine="0"/>
              <w:jc w:val="center"/>
              <w:rPr>
                <w:rFonts w:cs="宋体" w:hint="eastAsia"/>
                <w:sz w:val="21"/>
                <w:szCs w:val="21"/>
              </w:rPr>
            </w:pPr>
            <w:r>
              <w:rPr>
                <w:rFonts w:cs="宋体"/>
                <w:sz w:val="21"/>
                <w:szCs w:val="21"/>
              </w:rPr>
              <w:t>起重伤害</w:t>
            </w:r>
          </w:p>
        </w:tc>
        <w:tc>
          <w:tcPr>
            <w:tcW w:w="3001" w:type="dxa"/>
            <w:noWrap/>
            <w:vAlign w:val="center"/>
          </w:tcPr>
          <w:p w14:paraId="4AB89480" w14:textId="77777777" w:rsidR="00702B83" w:rsidRDefault="00000000">
            <w:pPr>
              <w:spacing w:line="320" w:lineRule="exact"/>
              <w:ind w:firstLineChars="0" w:firstLine="0"/>
              <w:rPr>
                <w:rFonts w:cs="宋体" w:hint="eastAsia"/>
                <w:sz w:val="21"/>
                <w:szCs w:val="21"/>
              </w:rPr>
            </w:pPr>
            <w:r>
              <w:rPr>
                <w:rFonts w:cs="宋体" w:hint="eastAsia"/>
                <w:sz w:val="21"/>
                <w:szCs w:val="21"/>
              </w:rPr>
              <w:t>生产车间、堆场等</w:t>
            </w:r>
          </w:p>
        </w:tc>
        <w:tc>
          <w:tcPr>
            <w:tcW w:w="2006" w:type="dxa"/>
            <w:tcBorders>
              <w:right w:val="single" w:sz="4" w:space="0" w:color="auto"/>
            </w:tcBorders>
            <w:noWrap/>
            <w:vAlign w:val="center"/>
          </w:tcPr>
          <w:p w14:paraId="2625D063"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0F1E3516" w14:textId="77777777">
        <w:trPr>
          <w:cantSplit/>
          <w:jc w:val="center"/>
        </w:trPr>
        <w:tc>
          <w:tcPr>
            <w:tcW w:w="688" w:type="dxa"/>
            <w:vMerge/>
            <w:tcBorders>
              <w:left w:val="single" w:sz="4" w:space="0" w:color="auto"/>
            </w:tcBorders>
            <w:noWrap/>
            <w:vAlign w:val="center"/>
          </w:tcPr>
          <w:p w14:paraId="1C218E48"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4E5C1C40" w14:textId="77777777" w:rsidR="00702B83" w:rsidRDefault="00000000">
            <w:pPr>
              <w:spacing w:line="320" w:lineRule="exact"/>
              <w:ind w:firstLineChars="0" w:firstLine="0"/>
              <w:jc w:val="center"/>
              <w:rPr>
                <w:rFonts w:cs="宋体" w:hint="eastAsia"/>
                <w:sz w:val="21"/>
                <w:szCs w:val="21"/>
              </w:rPr>
            </w:pPr>
            <w:r>
              <w:rPr>
                <w:rFonts w:cs="宋体"/>
                <w:sz w:val="21"/>
                <w:szCs w:val="21"/>
              </w:rPr>
              <w:t>高处坠落</w:t>
            </w:r>
          </w:p>
        </w:tc>
        <w:tc>
          <w:tcPr>
            <w:tcW w:w="3001" w:type="dxa"/>
            <w:noWrap/>
            <w:vAlign w:val="center"/>
          </w:tcPr>
          <w:p w14:paraId="3EB490A7" w14:textId="77777777" w:rsidR="00702B83" w:rsidRDefault="00000000">
            <w:pPr>
              <w:spacing w:line="320" w:lineRule="exact"/>
              <w:ind w:firstLineChars="0" w:firstLine="0"/>
              <w:rPr>
                <w:rFonts w:cs="宋体" w:hint="eastAsia"/>
                <w:sz w:val="21"/>
                <w:szCs w:val="21"/>
              </w:rPr>
            </w:pPr>
            <w:r>
              <w:rPr>
                <w:rFonts w:cs="宋体" w:hint="eastAsia"/>
                <w:sz w:val="21"/>
                <w:szCs w:val="21"/>
              </w:rPr>
              <w:t>爬梯、平台、高处作业等场所。</w:t>
            </w:r>
          </w:p>
        </w:tc>
        <w:tc>
          <w:tcPr>
            <w:tcW w:w="2006" w:type="dxa"/>
            <w:tcBorders>
              <w:right w:val="single" w:sz="4" w:space="0" w:color="auto"/>
            </w:tcBorders>
            <w:noWrap/>
            <w:vAlign w:val="center"/>
          </w:tcPr>
          <w:p w14:paraId="301E227F"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4991080F" w14:textId="77777777">
        <w:trPr>
          <w:cantSplit/>
          <w:jc w:val="center"/>
        </w:trPr>
        <w:tc>
          <w:tcPr>
            <w:tcW w:w="688" w:type="dxa"/>
            <w:vMerge/>
            <w:tcBorders>
              <w:left w:val="single" w:sz="4" w:space="0" w:color="auto"/>
            </w:tcBorders>
            <w:noWrap/>
            <w:vAlign w:val="center"/>
          </w:tcPr>
          <w:p w14:paraId="14E74365"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0711283A"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锅炉爆炸</w:t>
            </w:r>
          </w:p>
        </w:tc>
        <w:tc>
          <w:tcPr>
            <w:tcW w:w="3001" w:type="dxa"/>
            <w:noWrap/>
            <w:vAlign w:val="center"/>
          </w:tcPr>
          <w:p w14:paraId="3840E4D4" w14:textId="77777777" w:rsidR="00702B83" w:rsidRDefault="00000000">
            <w:pPr>
              <w:spacing w:line="320" w:lineRule="exact"/>
              <w:ind w:firstLineChars="0" w:firstLine="0"/>
              <w:rPr>
                <w:rFonts w:cs="宋体" w:hint="eastAsia"/>
                <w:sz w:val="21"/>
                <w:szCs w:val="21"/>
              </w:rPr>
            </w:pPr>
            <w:r>
              <w:rPr>
                <w:rFonts w:cs="宋体" w:hint="eastAsia"/>
                <w:sz w:val="21"/>
                <w:szCs w:val="21"/>
              </w:rPr>
              <w:t>锅炉房</w:t>
            </w:r>
          </w:p>
        </w:tc>
        <w:tc>
          <w:tcPr>
            <w:tcW w:w="2006" w:type="dxa"/>
            <w:tcBorders>
              <w:right w:val="single" w:sz="4" w:space="0" w:color="auto"/>
            </w:tcBorders>
            <w:noWrap/>
            <w:vAlign w:val="center"/>
          </w:tcPr>
          <w:p w14:paraId="2C9775DA"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人员伤亡、财产损失</w:t>
            </w:r>
          </w:p>
        </w:tc>
      </w:tr>
      <w:tr w:rsidR="00702B83" w14:paraId="7EF715AD" w14:textId="77777777">
        <w:trPr>
          <w:cantSplit/>
          <w:jc w:val="center"/>
        </w:trPr>
        <w:tc>
          <w:tcPr>
            <w:tcW w:w="688" w:type="dxa"/>
            <w:vMerge/>
            <w:tcBorders>
              <w:left w:val="single" w:sz="4" w:space="0" w:color="auto"/>
            </w:tcBorders>
            <w:noWrap/>
            <w:vAlign w:val="center"/>
          </w:tcPr>
          <w:p w14:paraId="5BEEF573"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794B19FC"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容器爆炸</w:t>
            </w:r>
          </w:p>
        </w:tc>
        <w:tc>
          <w:tcPr>
            <w:tcW w:w="3001" w:type="dxa"/>
            <w:noWrap/>
            <w:vAlign w:val="center"/>
          </w:tcPr>
          <w:p w14:paraId="5130D740" w14:textId="77777777" w:rsidR="00702B83" w:rsidRDefault="00000000">
            <w:pPr>
              <w:spacing w:line="320" w:lineRule="exact"/>
              <w:ind w:firstLineChars="0" w:firstLine="0"/>
              <w:rPr>
                <w:rFonts w:cs="宋体" w:hint="eastAsia"/>
                <w:sz w:val="21"/>
                <w:szCs w:val="21"/>
              </w:rPr>
            </w:pPr>
            <w:r>
              <w:rPr>
                <w:rFonts w:cs="宋体" w:hint="eastAsia"/>
                <w:sz w:val="21"/>
                <w:szCs w:val="21"/>
              </w:rPr>
              <w:t>储气罐及其附近场所。</w:t>
            </w:r>
          </w:p>
        </w:tc>
        <w:tc>
          <w:tcPr>
            <w:tcW w:w="2006" w:type="dxa"/>
            <w:tcBorders>
              <w:right w:val="single" w:sz="4" w:space="0" w:color="auto"/>
            </w:tcBorders>
            <w:noWrap/>
            <w:vAlign w:val="center"/>
          </w:tcPr>
          <w:p w14:paraId="59BE9215"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人员伤亡、财产损失</w:t>
            </w:r>
          </w:p>
        </w:tc>
      </w:tr>
      <w:tr w:rsidR="00702B83" w14:paraId="56FCC30D" w14:textId="77777777">
        <w:trPr>
          <w:cantSplit/>
          <w:trHeight w:val="90"/>
          <w:jc w:val="center"/>
        </w:trPr>
        <w:tc>
          <w:tcPr>
            <w:tcW w:w="688" w:type="dxa"/>
            <w:vMerge/>
            <w:tcBorders>
              <w:left w:val="single" w:sz="4" w:space="0" w:color="auto"/>
            </w:tcBorders>
            <w:noWrap/>
            <w:vAlign w:val="center"/>
          </w:tcPr>
          <w:p w14:paraId="68079D2F"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07260059"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其他爆炸</w:t>
            </w:r>
          </w:p>
        </w:tc>
        <w:tc>
          <w:tcPr>
            <w:tcW w:w="3001" w:type="dxa"/>
            <w:noWrap/>
            <w:vAlign w:val="center"/>
          </w:tcPr>
          <w:p w14:paraId="57E81BDD" w14:textId="77777777" w:rsidR="00702B83" w:rsidRDefault="00000000">
            <w:pPr>
              <w:spacing w:line="320" w:lineRule="exact"/>
              <w:ind w:firstLineChars="0" w:firstLine="0"/>
              <w:rPr>
                <w:rFonts w:cs="宋体" w:hint="eastAsia"/>
                <w:sz w:val="21"/>
                <w:szCs w:val="21"/>
              </w:rPr>
            </w:pPr>
            <w:r>
              <w:rPr>
                <w:rFonts w:cs="宋体" w:hint="eastAsia"/>
                <w:sz w:val="21"/>
                <w:szCs w:val="21"/>
              </w:rPr>
              <w:t>法兰浇筑车间</w:t>
            </w:r>
          </w:p>
        </w:tc>
        <w:tc>
          <w:tcPr>
            <w:tcW w:w="2006" w:type="dxa"/>
            <w:tcBorders>
              <w:right w:val="single" w:sz="4" w:space="0" w:color="auto"/>
            </w:tcBorders>
            <w:noWrap/>
            <w:vAlign w:val="center"/>
          </w:tcPr>
          <w:p w14:paraId="7E81DCB3"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人员伤亡、财产损失</w:t>
            </w:r>
          </w:p>
        </w:tc>
      </w:tr>
      <w:tr w:rsidR="00702B83" w14:paraId="70835597" w14:textId="77777777">
        <w:trPr>
          <w:cantSplit/>
          <w:trHeight w:val="90"/>
          <w:jc w:val="center"/>
        </w:trPr>
        <w:tc>
          <w:tcPr>
            <w:tcW w:w="688" w:type="dxa"/>
            <w:vMerge/>
            <w:tcBorders>
              <w:left w:val="single" w:sz="4" w:space="0" w:color="auto"/>
            </w:tcBorders>
            <w:noWrap/>
            <w:vAlign w:val="center"/>
          </w:tcPr>
          <w:p w14:paraId="39D3A5A9"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0787195E"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有限空间（含</w:t>
            </w:r>
            <w:r>
              <w:rPr>
                <w:rFonts w:cs="宋体"/>
                <w:sz w:val="21"/>
                <w:szCs w:val="21"/>
              </w:rPr>
              <w:t>中毒窒息</w:t>
            </w:r>
            <w:r>
              <w:rPr>
                <w:rFonts w:cs="宋体" w:hint="eastAsia"/>
                <w:sz w:val="21"/>
                <w:szCs w:val="21"/>
              </w:rPr>
              <w:t>）</w:t>
            </w:r>
          </w:p>
        </w:tc>
        <w:tc>
          <w:tcPr>
            <w:tcW w:w="3001" w:type="dxa"/>
            <w:noWrap/>
            <w:vAlign w:val="center"/>
          </w:tcPr>
          <w:p w14:paraId="64E4DDDF" w14:textId="77777777" w:rsidR="00702B83" w:rsidRDefault="00000000">
            <w:pPr>
              <w:spacing w:line="320" w:lineRule="exact"/>
              <w:ind w:firstLineChars="0" w:firstLine="0"/>
              <w:rPr>
                <w:rFonts w:cs="宋体" w:hint="eastAsia"/>
                <w:sz w:val="21"/>
                <w:szCs w:val="21"/>
              </w:rPr>
            </w:pPr>
            <w:r>
              <w:rPr>
                <w:rFonts w:cs="宋体" w:hint="eastAsia"/>
                <w:sz w:val="21"/>
                <w:szCs w:val="21"/>
              </w:rPr>
              <w:t>砂冷却系统、水泥筒仓、冷却循环水池、沉淀池、化粪池</w:t>
            </w:r>
          </w:p>
        </w:tc>
        <w:tc>
          <w:tcPr>
            <w:tcW w:w="2006" w:type="dxa"/>
            <w:tcBorders>
              <w:right w:val="single" w:sz="4" w:space="0" w:color="auto"/>
            </w:tcBorders>
            <w:noWrap/>
            <w:vAlign w:val="center"/>
          </w:tcPr>
          <w:p w14:paraId="3B20B317"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37AEF98B" w14:textId="77777777">
        <w:trPr>
          <w:cantSplit/>
          <w:trHeight w:val="90"/>
          <w:jc w:val="center"/>
        </w:trPr>
        <w:tc>
          <w:tcPr>
            <w:tcW w:w="688" w:type="dxa"/>
            <w:vMerge/>
            <w:tcBorders>
              <w:left w:val="single" w:sz="4" w:space="0" w:color="auto"/>
            </w:tcBorders>
            <w:noWrap/>
            <w:vAlign w:val="center"/>
          </w:tcPr>
          <w:p w14:paraId="797772B2"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767805C8" w14:textId="77777777" w:rsidR="00702B83" w:rsidRDefault="00000000">
            <w:pPr>
              <w:spacing w:line="320" w:lineRule="exact"/>
              <w:ind w:firstLineChars="0" w:firstLine="0"/>
              <w:jc w:val="center"/>
              <w:rPr>
                <w:rFonts w:cs="宋体" w:hint="eastAsia"/>
                <w:sz w:val="21"/>
                <w:szCs w:val="21"/>
              </w:rPr>
            </w:pPr>
            <w:r>
              <w:rPr>
                <w:rFonts w:cs="宋体"/>
                <w:sz w:val="21"/>
                <w:szCs w:val="21"/>
              </w:rPr>
              <w:t>触电</w:t>
            </w:r>
          </w:p>
        </w:tc>
        <w:tc>
          <w:tcPr>
            <w:tcW w:w="3001" w:type="dxa"/>
            <w:noWrap/>
            <w:vAlign w:val="center"/>
          </w:tcPr>
          <w:p w14:paraId="7582B1E1" w14:textId="77777777" w:rsidR="00702B83" w:rsidRDefault="00000000">
            <w:pPr>
              <w:spacing w:line="320" w:lineRule="exact"/>
              <w:ind w:firstLineChars="0" w:firstLine="0"/>
              <w:rPr>
                <w:rFonts w:cs="宋体" w:hint="eastAsia"/>
                <w:sz w:val="21"/>
                <w:szCs w:val="21"/>
              </w:rPr>
            </w:pPr>
            <w:r>
              <w:rPr>
                <w:rFonts w:cs="宋体" w:hint="eastAsia"/>
                <w:bCs/>
                <w:sz w:val="21"/>
                <w:szCs w:val="21"/>
              </w:rPr>
              <w:t>变压器、电气设备、裸露线路等。</w:t>
            </w:r>
          </w:p>
        </w:tc>
        <w:tc>
          <w:tcPr>
            <w:tcW w:w="2006" w:type="dxa"/>
            <w:tcBorders>
              <w:right w:val="single" w:sz="4" w:space="0" w:color="auto"/>
            </w:tcBorders>
            <w:noWrap/>
            <w:vAlign w:val="center"/>
          </w:tcPr>
          <w:p w14:paraId="31EEF80E"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73D87C1E" w14:textId="77777777">
        <w:trPr>
          <w:cantSplit/>
          <w:trHeight w:val="90"/>
          <w:jc w:val="center"/>
        </w:trPr>
        <w:tc>
          <w:tcPr>
            <w:tcW w:w="688" w:type="dxa"/>
            <w:vMerge/>
            <w:tcBorders>
              <w:left w:val="single" w:sz="4" w:space="0" w:color="auto"/>
            </w:tcBorders>
            <w:noWrap/>
            <w:vAlign w:val="center"/>
          </w:tcPr>
          <w:p w14:paraId="4EA815C6"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21582353" w14:textId="77777777" w:rsidR="00702B83" w:rsidRDefault="00000000">
            <w:pPr>
              <w:spacing w:line="320" w:lineRule="exact"/>
              <w:ind w:firstLineChars="0" w:firstLine="0"/>
              <w:jc w:val="center"/>
              <w:rPr>
                <w:rFonts w:cs="宋体" w:hint="eastAsia"/>
                <w:sz w:val="21"/>
                <w:szCs w:val="21"/>
              </w:rPr>
            </w:pPr>
            <w:r>
              <w:rPr>
                <w:rFonts w:cs="宋体"/>
                <w:sz w:val="21"/>
                <w:szCs w:val="21"/>
              </w:rPr>
              <w:t>淹溺</w:t>
            </w:r>
          </w:p>
        </w:tc>
        <w:tc>
          <w:tcPr>
            <w:tcW w:w="3001" w:type="dxa"/>
            <w:noWrap/>
            <w:vAlign w:val="center"/>
          </w:tcPr>
          <w:p w14:paraId="4D4FEB30" w14:textId="77777777" w:rsidR="00702B83" w:rsidRDefault="00000000">
            <w:pPr>
              <w:spacing w:line="320" w:lineRule="exact"/>
              <w:ind w:firstLineChars="0" w:firstLine="0"/>
              <w:rPr>
                <w:rFonts w:cs="宋体" w:hint="eastAsia"/>
                <w:sz w:val="21"/>
                <w:szCs w:val="21"/>
              </w:rPr>
            </w:pPr>
            <w:r>
              <w:rPr>
                <w:rFonts w:cs="宋体" w:hint="eastAsia"/>
                <w:sz w:val="21"/>
                <w:szCs w:val="21"/>
              </w:rPr>
              <w:t>冷却循环水池、沉淀池</w:t>
            </w:r>
          </w:p>
        </w:tc>
        <w:tc>
          <w:tcPr>
            <w:tcW w:w="2006" w:type="dxa"/>
            <w:tcBorders>
              <w:right w:val="single" w:sz="4" w:space="0" w:color="auto"/>
            </w:tcBorders>
            <w:noWrap/>
            <w:vAlign w:val="center"/>
          </w:tcPr>
          <w:p w14:paraId="0DFE6795"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1A63E4F2" w14:textId="77777777">
        <w:trPr>
          <w:cantSplit/>
          <w:trHeight w:val="90"/>
          <w:jc w:val="center"/>
        </w:trPr>
        <w:tc>
          <w:tcPr>
            <w:tcW w:w="688" w:type="dxa"/>
            <w:vMerge/>
            <w:tcBorders>
              <w:left w:val="single" w:sz="4" w:space="0" w:color="auto"/>
            </w:tcBorders>
            <w:noWrap/>
            <w:vAlign w:val="center"/>
          </w:tcPr>
          <w:p w14:paraId="1F6468A8"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6A0FBFA8"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灼烫</w:t>
            </w:r>
          </w:p>
        </w:tc>
        <w:tc>
          <w:tcPr>
            <w:tcW w:w="3001" w:type="dxa"/>
            <w:noWrap/>
            <w:vAlign w:val="center"/>
          </w:tcPr>
          <w:p w14:paraId="79388CEF" w14:textId="77777777" w:rsidR="00702B83" w:rsidRDefault="00000000">
            <w:pPr>
              <w:spacing w:line="320" w:lineRule="exact"/>
              <w:ind w:firstLineChars="0" w:firstLine="0"/>
              <w:rPr>
                <w:rFonts w:cs="宋体" w:hint="eastAsia"/>
                <w:sz w:val="21"/>
                <w:szCs w:val="21"/>
              </w:rPr>
            </w:pPr>
            <w:r>
              <w:rPr>
                <w:rFonts w:cs="宋体" w:hint="eastAsia"/>
                <w:sz w:val="21"/>
                <w:szCs w:val="21"/>
              </w:rPr>
              <w:t>锅炉、焊接作业场所。</w:t>
            </w:r>
          </w:p>
        </w:tc>
        <w:tc>
          <w:tcPr>
            <w:tcW w:w="2006" w:type="dxa"/>
            <w:tcBorders>
              <w:right w:val="single" w:sz="4" w:space="0" w:color="auto"/>
            </w:tcBorders>
            <w:noWrap/>
            <w:vAlign w:val="center"/>
          </w:tcPr>
          <w:p w14:paraId="0983A52A"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w:t>
            </w:r>
          </w:p>
        </w:tc>
      </w:tr>
      <w:tr w:rsidR="00702B83" w14:paraId="3853D662" w14:textId="77777777">
        <w:trPr>
          <w:cantSplit/>
          <w:trHeight w:val="90"/>
          <w:jc w:val="center"/>
        </w:trPr>
        <w:tc>
          <w:tcPr>
            <w:tcW w:w="688" w:type="dxa"/>
            <w:vMerge/>
            <w:tcBorders>
              <w:left w:val="single" w:sz="4" w:space="0" w:color="auto"/>
            </w:tcBorders>
            <w:noWrap/>
            <w:vAlign w:val="center"/>
          </w:tcPr>
          <w:p w14:paraId="2431539A"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1360FB3D" w14:textId="77777777" w:rsidR="00702B83" w:rsidRDefault="00000000">
            <w:pPr>
              <w:spacing w:line="320" w:lineRule="exact"/>
              <w:ind w:firstLineChars="0" w:firstLine="0"/>
              <w:jc w:val="center"/>
              <w:rPr>
                <w:rFonts w:cs="宋体" w:hint="eastAsia"/>
                <w:sz w:val="21"/>
                <w:szCs w:val="21"/>
              </w:rPr>
            </w:pPr>
            <w:r>
              <w:rPr>
                <w:rFonts w:cs="宋体"/>
                <w:sz w:val="21"/>
                <w:szCs w:val="21"/>
              </w:rPr>
              <w:t>火灾</w:t>
            </w:r>
          </w:p>
        </w:tc>
        <w:tc>
          <w:tcPr>
            <w:tcW w:w="3001" w:type="dxa"/>
            <w:noWrap/>
            <w:vAlign w:val="center"/>
          </w:tcPr>
          <w:p w14:paraId="0A9300CC" w14:textId="77777777" w:rsidR="00702B83" w:rsidRDefault="00000000">
            <w:pPr>
              <w:spacing w:line="320" w:lineRule="exact"/>
              <w:ind w:firstLineChars="0" w:firstLine="0"/>
              <w:rPr>
                <w:rFonts w:cs="宋体" w:hint="eastAsia"/>
                <w:sz w:val="21"/>
                <w:szCs w:val="21"/>
              </w:rPr>
            </w:pPr>
            <w:r>
              <w:rPr>
                <w:rFonts w:cs="宋体" w:hint="eastAsia"/>
                <w:sz w:val="21"/>
                <w:szCs w:val="21"/>
              </w:rPr>
              <w:t>配电柜及电气设备、供电线路及焊接作业场所。</w:t>
            </w:r>
          </w:p>
        </w:tc>
        <w:tc>
          <w:tcPr>
            <w:tcW w:w="2006" w:type="dxa"/>
            <w:tcBorders>
              <w:right w:val="single" w:sz="4" w:space="0" w:color="auto"/>
            </w:tcBorders>
            <w:noWrap/>
            <w:vAlign w:val="center"/>
          </w:tcPr>
          <w:p w14:paraId="449236F9"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人员伤亡、财产损失</w:t>
            </w:r>
          </w:p>
        </w:tc>
      </w:tr>
      <w:tr w:rsidR="00702B83" w14:paraId="1F36A3B6" w14:textId="77777777">
        <w:trPr>
          <w:cantSplit/>
          <w:trHeight w:val="90"/>
          <w:jc w:val="center"/>
        </w:trPr>
        <w:tc>
          <w:tcPr>
            <w:tcW w:w="688" w:type="dxa"/>
            <w:vMerge/>
            <w:tcBorders>
              <w:left w:val="single" w:sz="4" w:space="0" w:color="auto"/>
            </w:tcBorders>
            <w:noWrap/>
            <w:vAlign w:val="center"/>
          </w:tcPr>
          <w:p w14:paraId="06F7466D"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57556FF4" w14:textId="77777777" w:rsidR="00702B83" w:rsidRDefault="00000000">
            <w:pPr>
              <w:spacing w:line="320" w:lineRule="exact"/>
              <w:ind w:firstLineChars="0" w:firstLine="0"/>
              <w:jc w:val="center"/>
              <w:rPr>
                <w:rFonts w:cs="宋体" w:hint="eastAsia"/>
                <w:sz w:val="21"/>
                <w:szCs w:val="21"/>
              </w:rPr>
            </w:pPr>
            <w:r>
              <w:rPr>
                <w:rFonts w:cs="宋体"/>
                <w:sz w:val="21"/>
                <w:szCs w:val="21"/>
              </w:rPr>
              <w:t>坍塌</w:t>
            </w:r>
          </w:p>
        </w:tc>
        <w:tc>
          <w:tcPr>
            <w:tcW w:w="3001" w:type="dxa"/>
            <w:noWrap/>
            <w:vAlign w:val="center"/>
          </w:tcPr>
          <w:p w14:paraId="03B4D1DD" w14:textId="77777777" w:rsidR="00702B83" w:rsidRDefault="00000000">
            <w:pPr>
              <w:spacing w:line="320" w:lineRule="exact"/>
              <w:ind w:firstLineChars="0" w:firstLine="0"/>
              <w:rPr>
                <w:rFonts w:cs="宋体" w:hint="eastAsia"/>
                <w:sz w:val="21"/>
                <w:szCs w:val="21"/>
              </w:rPr>
            </w:pPr>
            <w:r>
              <w:rPr>
                <w:rFonts w:cs="宋体" w:hint="eastAsia"/>
                <w:sz w:val="21"/>
                <w:szCs w:val="21"/>
              </w:rPr>
              <w:t>原料堆场、成品区等场所。</w:t>
            </w:r>
          </w:p>
        </w:tc>
        <w:tc>
          <w:tcPr>
            <w:tcW w:w="2006" w:type="dxa"/>
            <w:tcBorders>
              <w:right w:val="single" w:sz="4" w:space="0" w:color="auto"/>
            </w:tcBorders>
            <w:noWrap/>
            <w:vAlign w:val="center"/>
          </w:tcPr>
          <w:p w14:paraId="4AE3C62E" w14:textId="77777777" w:rsidR="00702B83" w:rsidRDefault="00000000">
            <w:pPr>
              <w:spacing w:line="320" w:lineRule="exact"/>
              <w:ind w:firstLineChars="0" w:firstLine="0"/>
              <w:rPr>
                <w:rFonts w:cs="宋体" w:hint="eastAsia"/>
                <w:sz w:val="21"/>
                <w:szCs w:val="21"/>
              </w:rPr>
            </w:pPr>
            <w:r>
              <w:rPr>
                <w:rFonts w:cs="宋体" w:hint="eastAsia"/>
                <w:sz w:val="21"/>
                <w:szCs w:val="21"/>
              </w:rPr>
              <w:t>人员伤亡、财产损失</w:t>
            </w:r>
          </w:p>
        </w:tc>
      </w:tr>
      <w:tr w:rsidR="00702B83" w14:paraId="3F4963D2" w14:textId="77777777">
        <w:trPr>
          <w:cantSplit/>
          <w:trHeight w:val="540"/>
          <w:jc w:val="center"/>
        </w:trPr>
        <w:tc>
          <w:tcPr>
            <w:tcW w:w="688" w:type="dxa"/>
            <w:vMerge w:val="restart"/>
            <w:tcBorders>
              <w:left w:val="single" w:sz="4" w:space="0" w:color="auto"/>
            </w:tcBorders>
            <w:noWrap/>
            <w:vAlign w:val="center"/>
          </w:tcPr>
          <w:p w14:paraId="531E858E" w14:textId="77777777" w:rsidR="00702B83" w:rsidRDefault="00000000">
            <w:pPr>
              <w:spacing w:line="320" w:lineRule="exact"/>
              <w:ind w:firstLineChars="0" w:firstLine="0"/>
              <w:rPr>
                <w:rFonts w:cs="宋体" w:hint="eastAsia"/>
                <w:sz w:val="21"/>
                <w:szCs w:val="21"/>
              </w:rPr>
            </w:pPr>
            <w:r>
              <w:rPr>
                <w:rFonts w:cs="宋体" w:hint="eastAsia"/>
                <w:sz w:val="21"/>
                <w:szCs w:val="21"/>
              </w:rPr>
              <w:t>有害因素</w:t>
            </w:r>
          </w:p>
        </w:tc>
        <w:tc>
          <w:tcPr>
            <w:tcW w:w="2654" w:type="dxa"/>
            <w:noWrap/>
            <w:vAlign w:val="center"/>
          </w:tcPr>
          <w:p w14:paraId="54F67FC3" w14:textId="77777777" w:rsidR="00702B83" w:rsidRDefault="00000000">
            <w:pPr>
              <w:spacing w:line="320" w:lineRule="exact"/>
              <w:ind w:firstLineChars="0" w:firstLine="0"/>
              <w:jc w:val="center"/>
              <w:rPr>
                <w:rFonts w:cs="宋体" w:hint="eastAsia"/>
                <w:sz w:val="21"/>
                <w:szCs w:val="21"/>
              </w:rPr>
            </w:pPr>
            <w:r>
              <w:rPr>
                <w:rFonts w:cs="宋体"/>
                <w:sz w:val="21"/>
                <w:szCs w:val="21"/>
              </w:rPr>
              <w:t>粉尘</w:t>
            </w:r>
          </w:p>
        </w:tc>
        <w:tc>
          <w:tcPr>
            <w:tcW w:w="3001" w:type="dxa"/>
            <w:noWrap/>
            <w:vAlign w:val="center"/>
          </w:tcPr>
          <w:p w14:paraId="0F903A41"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混凝土生产、装载、输送等作业。</w:t>
            </w:r>
          </w:p>
        </w:tc>
        <w:tc>
          <w:tcPr>
            <w:tcW w:w="2006" w:type="dxa"/>
            <w:tcBorders>
              <w:right w:val="single" w:sz="4" w:space="0" w:color="auto"/>
            </w:tcBorders>
            <w:noWrap/>
            <w:vAlign w:val="center"/>
          </w:tcPr>
          <w:p w14:paraId="2B177DFF"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职业危害</w:t>
            </w:r>
          </w:p>
        </w:tc>
      </w:tr>
      <w:tr w:rsidR="00702B83" w14:paraId="39117AFD" w14:textId="77777777">
        <w:trPr>
          <w:cantSplit/>
          <w:trHeight w:val="519"/>
          <w:jc w:val="center"/>
        </w:trPr>
        <w:tc>
          <w:tcPr>
            <w:tcW w:w="688" w:type="dxa"/>
            <w:vMerge/>
            <w:tcBorders>
              <w:left w:val="single" w:sz="4" w:space="0" w:color="auto"/>
            </w:tcBorders>
            <w:noWrap/>
            <w:vAlign w:val="center"/>
          </w:tcPr>
          <w:p w14:paraId="7D87545D"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4BBC7543" w14:textId="77777777" w:rsidR="00702B83" w:rsidRDefault="00000000">
            <w:pPr>
              <w:spacing w:line="320" w:lineRule="exact"/>
              <w:ind w:firstLineChars="0" w:firstLine="0"/>
              <w:jc w:val="center"/>
              <w:rPr>
                <w:rFonts w:cs="宋体" w:hint="eastAsia"/>
                <w:sz w:val="21"/>
                <w:szCs w:val="21"/>
              </w:rPr>
            </w:pPr>
            <w:r>
              <w:rPr>
                <w:rFonts w:cs="宋体"/>
                <w:sz w:val="21"/>
                <w:szCs w:val="21"/>
              </w:rPr>
              <w:t>噪声</w:t>
            </w:r>
          </w:p>
        </w:tc>
        <w:tc>
          <w:tcPr>
            <w:tcW w:w="3001" w:type="dxa"/>
            <w:noWrap/>
            <w:vAlign w:val="center"/>
          </w:tcPr>
          <w:p w14:paraId="17EB6063" w14:textId="77777777" w:rsidR="00702B83" w:rsidRDefault="00000000">
            <w:pPr>
              <w:spacing w:line="320" w:lineRule="exact"/>
              <w:ind w:firstLineChars="0" w:firstLine="0"/>
              <w:jc w:val="center"/>
              <w:rPr>
                <w:rFonts w:cs="宋体" w:hint="eastAsia"/>
                <w:sz w:val="21"/>
                <w:szCs w:val="21"/>
              </w:rPr>
            </w:pPr>
            <w:r>
              <w:rPr>
                <w:rFonts w:cs="宋体" w:hint="eastAsia"/>
                <w:bCs/>
                <w:sz w:val="21"/>
                <w:szCs w:val="21"/>
              </w:rPr>
              <w:t>生产车间、加工区、组装区</w:t>
            </w:r>
          </w:p>
        </w:tc>
        <w:tc>
          <w:tcPr>
            <w:tcW w:w="2006" w:type="dxa"/>
            <w:tcBorders>
              <w:right w:val="single" w:sz="4" w:space="0" w:color="auto"/>
            </w:tcBorders>
            <w:noWrap/>
            <w:vAlign w:val="center"/>
          </w:tcPr>
          <w:p w14:paraId="3BDD6FA9"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噪声性耳聋</w:t>
            </w:r>
          </w:p>
        </w:tc>
      </w:tr>
      <w:tr w:rsidR="00702B83" w14:paraId="7C2F2DF0" w14:textId="77777777">
        <w:trPr>
          <w:cantSplit/>
          <w:jc w:val="center"/>
        </w:trPr>
        <w:tc>
          <w:tcPr>
            <w:tcW w:w="688" w:type="dxa"/>
            <w:vMerge w:val="restart"/>
            <w:tcBorders>
              <w:left w:val="single" w:sz="4" w:space="0" w:color="auto"/>
            </w:tcBorders>
            <w:noWrap/>
            <w:vAlign w:val="center"/>
          </w:tcPr>
          <w:p w14:paraId="4185137F" w14:textId="77777777" w:rsidR="00702B83" w:rsidRDefault="00000000">
            <w:pPr>
              <w:adjustRightInd w:val="0"/>
              <w:snapToGrid w:val="0"/>
              <w:spacing w:line="360" w:lineRule="exact"/>
              <w:ind w:firstLineChars="0" w:firstLine="0"/>
              <w:rPr>
                <w:rFonts w:cs="宋体" w:hint="eastAsia"/>
                <w:sz w:val="21"/>
                <w:szCs w:val="21"/>
              </w:rPr>
            </w:pPr>
            <w:r>
              <w:rPr>
                <w:rFonts w:cs="宋体" w:hint="eastAsia"/>
                <w:sz w:val="21"/>
                <w:szCs w:val="21"/>
              </w:rPr>
              <w:t>管理因素</w:t>
            </w:r>
          </w:p>
        </w:tc>
        <w:tc>
          <w:tcPr>
            <w:tcW w:w="2654" w:type="dxa"/>
            <w:noWrap/>
            <w:vAlign w:val="center"/>
          </w:tcPr>
          <w:p w14:paraId="2949C515" w14:textId="77777777" w:rsidR="00702B83" w:rsidRDefault="00000000">
            <w:pPr>
              <w:adjustRightInd w:val="0"/>
              <w:snapToGrid w:val="0"/>
              <w:spacing w:line="360" w:lineRule="exact"/>
              <w:ind w:firstLineChars="0" w:firstLine="0"/>
              <w:jc w:val="center"/>
              <w:rPr>
                <w:rFonts w:cs="宋体" w:hint="eastAsia"/>
                <w:sz w:val="21"/>
                <w:szCs w:val="21"/>
              </w:rPr>
            </w:pPr>
            <w:r>
              <w:rPr>
                <w:rFonts w:cs="宋体" w:hint="eastAsia"/>
                <w:sz w:val="21"/>
                <w:szCs w:val="21"/>
              </w:rPr>
              <w:t>安全生产管理机构或安全生产监督检查不到位</w:t>
            </w:r>
          </w:p>
        </w:tc>
        <w:tc>
          <w:tcPr>
            <w:tcW w:w="3001" w:type="dxa"/>
            <w:vMerge w:val="restart"/>
            <w:noWrap/>
            <w:vAlign w:val="center"/>
          </w:tcPr>
          <w:p w14:paraId="0E1A7738" w14:textId="77777777" w:rsidR="00702B83" w:rsidRDefault="00000000">
            <w:pPr>
              <w:adjustRightInd w:val="0"/>
              <w:snapToGrid w:val="0"/>
              <w:spacing w:line="360" w:lineRule="exact"/>
              <w:ind w:firstLineChars="0" w:firstLine="0"/>
              <w:rPr>
                <w:rFonts w:cs="宋体" w:hint="eastAsia"/>
                <w:sz w:val="21"/>
                <w:szCs w:val="21"/>
              </w:rPr>
            </w:pPr>
            <w:r>
              <w:rPr>
                <w:rFonts w:cs="宋体" w:hint="eastAsia"/>
                <w:sz w:val="21"/>
                <w:szCs w:val="21"/>
              </w:rPr>
              <w:t>安全管理过程中，安全生产命令执行过程中</w:t>
            </w:r>
          </w:p>
        </w:tc>
        <w:tc>
          <w:tcPr>
            <w:tcW w:w="2006" w:type="dxa"/>
            <w:vMerge w:val="restart"/>
            <w:tcBorders>
              <w:right w:val="single" w:sz="4" w:space="0" w:color="auto"/>
            </w:tcBorders>
            <w:noWrap/>
            <w:vAlign w:val="center"/>
          </w:tcPr>
          <w:p w14:paraId="285C68DA" w14:textId="77777777" w:rsidR="00702B83" w:rsidRDefault="00000000">
            <w:pPr>
              <w:adjustRightInd w:val="0"/>
              <w:snapToGrid w:val="0"/>
              <w:spacing w:line="360" w:lineRule="exact"/>
              <w:ind w:firstLineChars="0" w:firstLine="0"/>
              <w:jc w:val="center"/>
              <w:rPr>
                <w:rFonts w:cs="宋体" w:hint="eastAsia"/>
                <w:sz w:val="21"/>
                <w:szCs w:val="21"/>
              </w:rPr>
            </w:pPr>
            <w:r>
              <w:rPr>
                <w:rFonts w:cs="宋体" w:hint="eastAsia"/>
                <w:sz w:val="21"/>
                <w:szCs w:val="21"/>
              </w:rPr>
              <w:t>人员伤亡</w:t>
            </w:r>
          </w:p>
        </w:tc>
      </w:tr>
      <w:tr w:rsidR="00702B83" w14:paraId="5C5CBC5D" w14:textId="77777777">
        <w:trPr>
          <w:cantSplit/>
          <w:jc w:val="center"/>
        </w:trPr>
        <w:tc>
          <w:tcPr>
            <w:tcW w:w="688" w:type="dxa"/>
            <w:vMerge/>
            <w:tcBorders>
              <w:left w:val="single" w:sz="4" w:space="0" w:color="auto"/>
            </w:tcBorders>
            <w:noWrap/>
            <w:vAlign w:val="center"/>
          </w:tcPr>
          <w:p w14:paraId="3902399D"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25690564"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安全生产责任制、安全管理制度及操作规程不健全</w:t>
            </w:r>
          </w:p>
        </w:tc>
        <w:tc>
          <w:tcPr>
            <w:tcW w:w="3001" w:type="dxa"/>
            <w:vMerge/>
            <w:noWrap/>
            <w:vAlign w:val="center"/>
          </w:tcPr>
          <w:p w14:paraId="4900A080" w14:textId="77777777" w:rsidR="00702B83" w:rsidRDefault="00702B83">
            <w:pPr>
              <w:spacing w:line="320" w:lineRule="exact"/>
              <w:ind w:firstLineChars="0" w:firstLine="0"/>
              <w:rPr>
                <w:rFonts w:cs="宋体" w:hint="eastAsia"/>
                <w:sz w:val="21"/>
                <w:szCs w:val="21"/>
              </w:rPr>
            </w:pPr>
          </w:p>
        </w:tc>
        <w:tc>
          <w:tcPr>
            <w:tcW w:w="2006" w:type="dxa"/>
            <w:vMerge/>
            <w:tcBorders>
              <w:right w:val="single" w:sz="4" w:space="0" w:color="auto"/>
            </w:tcBorders>
            <w:noWrap/>
            <w:vAlign w:val="center"/>
          </w:tcPr>
          <w:p w14:paraId="381A19CE" w14:textId="77777777" w:rsidR="00702B83" w:rsidRDefault="00702B83">
            <w:pPr>
              <w:spacing w:line="260" w:lineRule="exact"/>
              <w:ind w:firstLineChars="0" w:firstLine="0"/>
              <w:rPr>
                <w:rFonts w:cs="宋体" w:hint="eastAsia"/>
                <w:sz w:val="21"/>
                <w:szCs w:val="21"/>
              </w:rPr>
            </w:pPr>
          </w:p>
        </w:tc>
      </w:tr>
      <w:tr w:rsidR="00702B83" w14:paraId="472DDE8F" w14:textId="77777777">
        <w:trPr>
          <w:cantSplit/>
          <w:jc w:val="center"/>
        </w:trPr>
        <w:tc>
          <w:tcPr>
            <w:tcW w:w="688" w:type="dxa"/>
            <w:vMerge/>
            <w:tcBorders>
              <w:left w:val="single" w:sz="4" w:space="0" w:color="auto"/>
            </w:tcBorders>
            <w:noWrap/>
            <w:vAlign w:val="center"/>
          </w:tcPr>
          <w:p w14:paraId="6CB33564" w14:textId="77777777" w:rsidR="00702B83" w:rsidRDefault="00702B83">
            <w:pPr>
              <w:spacing w:line="320" w:lineRule="exact"/>
              <w:ind w:firstLineChars="0" w:firstLine="0"/>
              <w:rPr>
                <w:rFonts w:cs="宋体" w:hint="eastAsia"/>
                <w:sz w:val="21"/>
                <w:szCs w:val="21"/>
              </w:rPr>
            </w:pPr>
          </w:p>
        </w:tc>
        <w:tc>
          <w:tcPr>
            <w:tcW w:w="2654" w:type="dxa"/>
            <w:noWrap/>
            <w:vAlign w:val="center"/>
          </w:tcPr>
          <w:p w14:paraId="321435F7" w14:textId="77777777" w:rsidR="00702B83" w:rsidRDefault="00000000">
            <w:pPr>
              <w:spacing w:line="320" w:lineRule="exact"/>
              <w:ind w:firstLineChars="0" w:firstLine="0"/>
              <w:jc w:val="center"/>
              <w:rPr>
                <w:rFonts w:cs="宋体" w:hint="eastAsia"/>
                <w:sz w:val="21"/>
                <w:szCs w:val="21"/>
              </w:rPr>
            </w:pPr>
            <w:r>
              <w:rPr>
                <w:rFonts w:cs="宋体" w:hint="eastAsia"/>
                <w:sz w:val="21"/>
                <w:szCs w:val="21"/>
              </w:rPr>
              <w:t>违章指挥、违章操作</w:t>
            </w:r>
          </w:p>
        </w:tc>
        <w:tc>
          <w:tcPr>
            <w:tcW w:w="3001" w:type="dxa"/>
            <w:vMerge/>
            <w:noWrap/>
            <w:vAlign w:val="center"/>
          </w:tcPr>
          <w:p w14:paraId="4C67094A" w14:textId="77777777" w:rsidR="00702B83" w:rsidRDefault="00702B83">
            <w:pPr>
              <w:spacing w:line="320" w:lineRule="exact"/>
              <w:ind w:firstLineChars="0" w:firstLine="0"/>
              <w:rPr>
                <w:rFonts w:cs="宋体" w:hint="eastAsia"/>
                <w:sz w:val="21"/>
                <w:szCs w:val="21"/>
              </w:rPr>
            </w:pPr>
          </w:p>
        </w:tc>
        <w:tc>
          <w:tcPr>
            <w:tcW w:w="2006" w:type="dxa"/>
            <w:vMerge/>
            <w:tcBorders>
              <w:right w:val="single" w:sz="4" w:space="0" w:color="auto"/>
            </w:tcBorders>
            <w:noWrap/>
            <w:vAlign w:val="center"/>
          </w:tcPr>
          <w:p w14:paraId="27DC3D71" w14:textId="77777777" w:rsidR="00702B83" w:rsidRDefault="00702B83">
            <w:pPr>
              <w:spacing w:line="260" w:lineRule="exact"/>
              <w:ind w:firstLineChars="0" w:firstLine="0"/>
              <w:rPr>
                <w:rFonts w:cs="宋体" w:hint="eastAsia"/>
                <w:sz w:val="21"/>
                <w:szCs w:val="21"/>
              </w:rPr>
            </w:pPr>
          </w:p>
        </w:tc>
      </w:tr>
    </w:tbl>
    <w:p w14:paraId="20F01372" w14:textId="77777777" w:rsidR="00702B83" w:rsidRDefault="00000000">
      <w:pPr>
        <w:pStyle w:val="20"/>
        <w:rPr>
          <w:rFonts w:ascii="Times New Roman" w:hAnsi="Times New Roman"/>
        </w:rPr>
      </w:pPr>
      <w:bookmarkStart w:id="680" w:name="_Toc28992"/>
      <w:bookmarkStart w:id="681" w:name="_Toc4435"/>
      <w:bookmarkStart w:id="682" w:name="_Toc211591933"/>
      <w:r>
        <w:rPr>
          <w:rFonts w:ascii="Times New Roman" w:hAnsi="Times New Roman"/>
        </w:rPr>
        <w:t>7.2</w:t>
      </w:r>
      <w:r>
        <w:rPr>
          <w:rFonts w:ascii="Times New Roman" w:hAnsi="Times New Roman"/>
        </w:rPr>
        <w:t>需要重点防范和控制的危险、有害因素</w:t>
      </w:r>
      <w:bookmarkEnd w:id="680"/>
      <w:bookmarkEnd w:id="681"/>
      <w:bookmarkEnd w:id="682"/>
    </w:p>
    <w:tbl>
      <w:tblPr>
        <w:tblStyle w:val="aff1"/>
        <w:tblW w:w="5000" w:type="pct"/>
        <w:tblLook w:val="04A0" w:firstRow="1" w:lastRow="0" w:firstColumn="1" w:lastColumn="0" w:noHBand="0" w:noVBand="1"/>
      </w:tblPr>
      <w:tblGrid>
        <w:gridCol w:w="816"/>
        <w:gridCol w:w="3544"/>
        <w:gridCol w:w="851"/>
        <w:gridCol w:w="3509"/>
      </w:tblGrid>
      <w:tr w:rsidR="00702B83" w14:paraId="5A4F5B4B" w14:textId="77777777">
        <w:tc>
          <w:tcPr>
            <w:tcW w:w="468" w:type="pct"/>
            <w:vAlign w:val="center"/>
          </w:tcPr>
          <w:p w14:paraId="3526BB5B" w14:textId="77777777" w:rsidR="00702B83" w:rsidRDefault="00000000">
            <w:pPr>
              <w:ind w:firstLineChars="0" w:firstLine="0"/>
              <w:jc w:val="center"/>
              <w:rPr>
                <w:rFonts w:hint="eastAsia"/>
                <w:b/>
                <w:sz w:val="21"/>
                <w:szCs w:val="21"/>
              </w:rPr>
            </w:pPr>
            <w:r>
              <w:rPr>
                <w:rFonts w:hint="eastAsia"/>
                <w:b/>
                <w:sz w:val="21"/>
                <w:szCs w:val="21"/>
              </w:rPr>
              <w:t>序号</w:t>
            </w:r>
          </w:p>
        </w:tc>
        <w:tc>
          <w:tcPr>
            <w:tcW w:w="2032" w:type="pct"/>
            <w:vAlign w:val="center"/>
          </w:tcPr>
          <w:p w14:paraId="29EE5BB7" w14:textId="77777777" w:rsidR="00702B83" w:rsidRDefault="00000000">
            <w:pPr>
              <w:ind w:firstLineChars="0" w:firstLine="0"/>
              <w:jc w:val="center"/>
              <w:rPr>
                <w:rFonts w:hint="eastAsia"/>
                <w:b/>
                <w:sz w:val="21"/>
                <w:szCs w:val="21"/>
              </w:rPr>
            </w:pPr>
            <w:r>
              <w:rPr>
                <w:rFonts w:ascii="Times New Roman"/>
                <w:b/>
                <w:sz w:val="21"/>
                <w:szCs w:val="21"/>
              </w:rPr>
              <w:t>危险、有害因素</w:t>
            </w:r>
          </w:p>
        </w:tc>
        <w:tc>
          <w:tcPr>
            <w:tcW w:w="488" w:type="pct"/>
            <w:vAlign w:val="center"/>
          </w:tcPr>
          <w:p w14:paraId="38414429" w14:textId="77777777" w:rsidR="00702B83" w:rsidRDefault="00000000">
            <w:pPr>
              <w:ind w:firstLineChars="0" w:firstLine="0"/>
              <w:jc w:val="center"/>
              <w:rPr>
                <w:rFonts w:hint="eastAsia"/>
                <w:b/>
                <w:sz w:val="21"/>
                <w:szCs w:val="21"/>
              </w:rPr>
            </w:pPr>
            <w:r>
              <w:rPr>
                <w:rFonts w:hint="eastAsia"/>
                <w:b/>
                <w:sz w:val="21"/>
                <w:szCs w:val="21"/>
              </w:rPr>
              <w:t>序号</w:t>
            </w:r>
          </w:p>
        </w:tc>
        <w:tc>
          <w:tcPr>
            <w:tcW w:w="2012" w:type="pct"/>
            <w:vAlign w:val="center"/>
          </w:tcPr>
          <w:p w14:paraId="3AE0BA14" w14:textId="77777777" w:rsidR="00702B83" w:rsidRDefault="00000000">
            <w:pPr>
              <w:ind w:firstLineChars="0" w:firstLine="0"/>
              <w:jc w:val="center"/>
              <w:rPr>
                <w:rFonts w:hint="eastAsia"/>
                <w:b/>
                <w:sz w:val="21"/>
                <w:szCs w:val="21"/>
              </w:rPr>
            </w:pPr>
            <w:r>
              <w:rPr>
                <w:rFonts w:ascii="Times New Roman"/>
                <w:b/>
                <w:sz w:val="21"/>
                <w:szCs w:val="21"/>
              </w:rPr>
              <w:t>危险、有害因素</w:t>
            </w:r>
          </w:p>
        </w:tc>
      </w:tr>
      <w:tr w:rsidR="00702B83" w14:paraId="469DABB0" w14:textId="77777777">
        <w:tc>
          <w:tcPr>
            <w:tcW w:w="468" w:type="pct"/>
            <w:vAlign w:val="center"/>
          </w:tcPr>
          <w:p w14:paraId="316E37C5" w14:textId="77777777" w:rsidR="00702B83" w:rsidRDefault="00000000">
            <w:pPr>
              <w:ind w:firstLineChars="0" w:firstLine="0"/>
              <w:jc w:val="center"/>
              <w:rPr>
                <w:rFonts w:hint="eastAsia"/>
                <w:sz w:val="21"/>
                <w:szCs w:val="21"/>
              </w:rPr>
            </w:pPr>
            <w:r>
              <w:rPr>
                <w:rFonts w:hint="eastAsia"/>
                <w:sz w:val="21"/>
                <w:szCs w:val="21"/>
              </w:rPr>
              <w:t>1</w:t>
            </w:r>
          </w:p>
        </w:tc>
        <w:tc>
          <w:tcPr>
            <w:tcW w:w="2032" w:type="pct"/>
            <w:vAlign w:val="center"/>
          </w:tcPr>
          <w:p w14:paraId="6C5E4D24" w14:textId="77777777" w:rsidR="00702B83" w:rsidRDefault="00000000">
            <w:pPr>
              <w:ind w:firstLineChars="0" w:firstLine="0"/>
              <w:jc w:val="center"/>
              <w:rPr>
                <w:rFonts w:hint="eastAsia"/>
                <w:sz w:val="21"/>
                <w:szCs w:val="21"/>
              </w:rPr>
            </w:pPr>
            <w:r>
              <w:rPr>
                <w:rFonts w:cs="宋体" w:hint="eastAsia"/>
                <w:sz w:val="21"/>
                <w:szCs w:val="21"/>
              </w:rPr>
              <w:t>火灾</w:t>
            </w:r>
          </w:p>
        </w:tc>
        <w:tc>
          <w:tcPr>
            <w:tcW w:w="488" w:type="pct"/>
            <w:vAlign w:val="center"/>
          </w:tcPr>
          <w:p w14:paraId="78C25057" w14:textId="77777777" w:rsidR="00702B83" w:rsidRDefault="00000000">
            <w:pPr>
              <w:ind w:firstLineChars="0" w:firstLine="0"/>
              <w:jc w:val="center"/>
              <w:rPr>
                <w:rFonts w:hint="eastAsia"/>
                <w:sz w:val="21"/>
                <w:szCs w:val="21"/>
              </w:rPr>
            </w:pPr>
            <w:r>
              <w:rPr>
                <w:rFonts w:hint="eastAsia"/>
                <w:sz w:val="21"/>
                <w:szCs w:val="21"/>
              </w:rPr>
              <w:t>6</w:t>
            </w:r>
          </w:p>
        </w:tc>
        <w:tc>
          <w:tcPr>
            <w:tcW w:w="2012" w:type="pct"/>
            <w:vAlign w:val="center"/>
          </w:tcPr>
          <w:p w14:paraId="519119F5" w14:textId="77777777" w:rsidR="00702B83" w:rsidRDefault="00000000">
            <w:pPr>
              <w:ind w:firstLineChars="0" w:firstLine="0"/>
              <w:jc w:val="center"/>
              <w:rPr>
                <w:rFonts w:hint="eastAsia"/>
                <w:sz w:val="21"/>
                <w:szCs w:val="21"/>
              </w:rPr>
            </w:pPr>
            <w:r>
              <w:rPr>
                <w:rFonts w:cs="宋体" w:hint="eastAsia"/>
                <w:sz w:val="21"/>
                <w:szCs w:val="21"/>
              </w:rPr>
              <w:t>机械伤害</w:t>
            </w:r>
          </w:p>
        </w:tc>
      </w:tr>
      <w:tr w:rsidR="00702B83" w14:paraId="231180AE" w14:textId="77777777">
        <w:tc>
          <w:tcPr>
            <w:tcW w:w="468" w:type="pct"/>
            <w:vAlign w:val="center"/>
          </w:tcPr>
          <w:p w14:paraId="29D0570E" w14:textId="77777777" w:rsidR="00702B83" w:rsidRDefault="00000000">
            <w:pPr>
              <w:ind w:firstLineChars="0" w:firstLine="0"/>
              <w:jc w:val="center"/>
              <w:rPr>
                <w:rFonts w:hint="eastAsia"/>
                <w:sz w:val="21"/>
                <w:szCs w:val="21"/>
              </w:rPr>
            </w:pPr>
            <w:r>
              <w:rPr>
                <w:rFonts w:hint="eastAsia"/>
                <w:sz w:val="21"/>
                <w:szCs w:val="21"/>
              </w:rPr>
              <w:t>2</w:t>
            </w:r>
          </w:p>
        </w:tc>
        <w:tc>
          <w:tcPr>
            <w:tcW w:w="2032" w:type="pct"/>
            <w:vAlign w:val="center"/>
          </w:tcPr>
          <w:p w14:paraId="38A87EF1" w14:textId="77777777" w:rsidR="00702B83" w:rsidRDefault="00000000">
            <w:pPr>
              <w:ind w:firstLineChars="0" w:firstLine="0"/>
              <w:jc w:val="center"/>
              <w:rPr>
                <w:rFonts w:hint="eastAsia"/>
                <w:sz w:val="21"/>
                <w:szCs w:val="21"/>
              </w:rPr>
            </w:pPr>
            <w:r>
              <w:rPr>
                <w:rFonts w:cs="宋体" w:hint="eastAsia"/>
                <w:sz w:val="21"/>
                <w:szCs w:val="21"/>
              </w:rPr>
              <w:t>触电</w:t>
            </w:r>
          </w:p>
        </w:tc>
        <w:tc>
          <w:tcPr>
            <w:tcW w:w="488" w:type="pct"/>
            <w:vAlign w:val="center"/>
          </w:tcPr>
          <w:p w14:paraId="331AA8A3" w14:textId="77777777" w:rsidR="00702B83" w:rsidRDefault="00000000">
            <w:pPr>
              <w:ind w:firstLineChars="0" w:firstLine="0"/>
              <w:jc w:val="center"/>
              <w:rPr>
                <w:rFonts w:hint="eastAsia"/>
                <w:sz w:val="21"/>
                <w:szCs w:val="21"/>
              </w:rPr>
            </w:pPr>
            <w:r>
              <w:rPr>
                <w:rFonts w:hint="eastAsia"/>
                <w:sz w:val="21"/>
                <w:szCs w:val="21"/>
              </w:rPr>
              <w:t>7</w:t>
            </w:r>
          </w:p>
        </w:tc>
        <w:tc>
          <w:tcPr>
            <w:tcW w:w="2012" w:type="pct"/>
            <w:vAlign w:val="center"/>
          </w:tcPr>
          <w:p w14:paraId="20C43AD3" w14:textId="77777777" w:rsidR="00702B83" w:rsidRDefault="00000000">
            <w:pPr>
              <w:ind w:firstLineChars="0" w:firstLine="0"/>
              <w:jc w:val="center"/>
              <w:rPr>
                <w:rFonts w:hint="eastAsia"/>
                <w:sz w:val="21"/>
                <w:szCs w:val="21"/>
              </w:rPr>
            </w:pPr>
            <w:r>
              <w:rPr>
                <w:rFonts w:cs="宋体" w:hint="eastAsia"/>
                <w:sz w:val="21"/>
                <w:szCs w:val="21"/>
              </w:rPr>
              <w:t>起重伤害</w:t>
            </w:r>
          </w:p>
        </w:tc>
      </w:tr>
      <w:tr w:rsidR="00702B83" w14:paraId="262A4AB1" w14:textId="77777777">
        <w:tc>
          <w:tcPr>
            <w:tcW w:w="468" w:type="pct"/>
            <w:vAlign w:val="center"/>
          </w:tcPr>
          <w:p w14:paraId="71824662" w14:textId="77777777" w:rsidR="00702B83" w:rsidRDefault="00000000">
            <w:pPr>
              <w:ind w:firstLineChars="0" w:firstLine="0"/>
              <w:jc w:val="center"/>
              <w:rPr>
                <w:rFonts w:hint="eastAsia"/>
                <w:sz w:val="21"/>
                <w:szCs w:val="21"/>
              </w:rPr>
            </w:pPr>
            <w:r>
              <w:rPr>
                <w:rFonts w:hint="eastAsia"/>
                <w:sz w:val="21"/>
                <w:szCs w:val="21"/>
              </w:rPr>
              <w:t>3</w:t>
            </w:r>
          </w:p>
        </w:tc>
        <w:tc>
          <w:tcPr>
            <w:tcW w:w="2032" w:type="pct"/>
            <w:vAlign w:val="center"/>
          </w:tcPr>
          <w:p w14:paraId="2DD32021" w14:textId="77777777" w:rsidR="00702B83" w:rsidRDefault="00000000">
            <w:pPr>
              <w:ind w:firstLineChars="0" w:firstLine="0"/>
              <w:jc w:val="center"/>
              <w:rPr>
                <w:rFonts w:hint="eastAsia"/>
                <w:sz w:val="21"/>
                <w:szCs w:val="21"/>
              </w:rPr>
            </w:pPr>
            <w:r>
              <w:rPr>
                <w:rFonts w:cs="宋体" w:hint="eastAsia"/>
                <w:sz w:val="21"/>
                <w:szCs w:val="21"/>
              </w:rPr>
              <w:t>车辆伤害</w:t>
            </w:r>
          </w:p>
        </w:tc>
        <w:tc>
          <w:tcPr>
            <w:tcW w:w="488" w:type="pct"/>
            <w:vAlign w:val="center"/>
          </w:tcPr>
          <w:p w14:paraId="178455A7" w14:textId="77777777" w:rsidR="00702B83" w:rsidRDefault="00000000">
            <w:pPr>
              <w:ind w:firstLineChars="0" w:firstLine="0"/>
              <w:jc w:val="center"/>
              <w:rPr>
                <w:rFonts w:hint="eastAsia"/>
                <w:sz w:val="21"/>
                <w:szCs w:val="21"/>
              </w:rPr>
            </w:pPr>
            <w:r>
              <w:rPr>
                <w:rFonts w:hint="eastAsia"/>
                <w:sz w:val="21"/>
                <w:szCs w:val="21"/>
              </w:rPr>
              <w:t>8</w:t>
            </w:r>
          </w:p>
        </w:tc>
        <w:tc>
          <w:tcPr>
            <w:tcW w:w="2012" w:type="pct"/>
            <w:vAlign w:val="center"/>
          </w:tcPr>
          <w:p w14:paraId="4AD69BF8" w14:textId="77777777" w:rsidR="00702B83" w:rsidRDefault="00000000">
            <w:pPr>
              <w:ind w:firstLineChars="0" w:firstLine="0"/>
              <w:jc w:val="center"/>
              <w:rPr>
                <w:rFonts w:hint="eastAsia"/>
                <w:sz w:val="21"/>
                <w:szCs w:val="21"/>
              </w:rPr>
            </w:pPr>
            <w:r>
              <w:rPr>
                <w:rFonts w:cs="宋体" w:hint="eastAsia"/>
                <w:sz w:val="21"/>
                <w:szCs w:val="21"/>
              </w:rPr>
              <w:t>容器爆炸</w:t>
            </w:r>
          </w:p>
        </w:tc>
      </w:tr>
      <w:tr w:rsidR="00702B83" w14:paraId="38F3808F" w14:textId="77777777">
        <w:tc>
          <w:tcPr>
            <w:tcW w:w="468" w:type="pct"/>
            <w:vAlign w:val="center"/>
          </w:tcPr>
          <w:p w14:paraId="3F803AB9" w14:textId="77777777" w:rsidR="00702B83" w:rsidRDefault="00000000">
            <w:pPr>
              <w:ind w:firstLineChars="0" w:firstLine="0"/>
              <w:jc w:val="center"/>
              <w:rPr>
                <w:rFonts w:hint="eastAsia"/>
                <w:sz w:val="21"/>
                <w:szCs w:val="21"/>
              </w:rPr>
            </w:pPr>
            <w:r>
              <w:rPr>
                <w:rFonts w:hint="eastAsia"/>
                <w:sz w:val="21"/>
                <w:szCs w:val="21"/>
              </w:rPr>
              <w:t>4</w:t>
            </w:r>
          </w:p>
        </w:tc>
        <w:tc>
          <w:tcPr>
            <w:tcW w:w="2032" w:type="pct"/>
            <w:vAlign w:val="center"/>
          </w:tcPr>
          <w:p w14:paraId="35599D8E" w14:textId="77777777" w:rsidR="00702B83" w:rsidRDefault="00000000">
            <w:pPr>
              <w:ind w:firstLineChars="0" w:firstLine="0"/>
              <w:jc w:val="center"/>
              <w:rPr>
                <w:rFonts w:hint="eastAsia"/>
                <w:sz w:val="21"/>
                <w:szCs w:val="21"/>
              </w:rPr>
            </w:pPr>
            <w:r>
              <w:rPr>
                <w:rFonts w:cs="宋体" w:hint="eastAsia"/>
                <w:sz w:val="21"/>
                <w:szCs w:val="21"/>
              </w:rPr>
              <w:t>高处坠落</w:t>
            </w:r>
          </w:p>
        </w:tc>
        <w:tc>
          <w:tcPr>
            <w:tcW w:w="488" w:type="pct"/>
            <w:vAlign w:val="center"/>
          </w:tcPr>
          <w:p w14:paraId="49FE1BF7" w14:textId="77777777" w:rsidR="00702B83" w:rsidRDefault="00000000">
            <w:pPr>
              <w:ind w:firstLineChars="0" w:firstLine="0"/>
              <w:jc w:val="center"/>
              <w:rPr>
                <w:rFonts w:hint="eastAsia"/>
                <w:sz w:val="21"/>
                <w:szCs w:val="21"/>
              </w:rPr>
            </w:pPr>
            <w:r>
              <w:rPr>
                <w:rFonts w:hint="eastAsia"/>
                <w:sz w:val="21"/>
                <w:szCs w:val="21"/>
              </w:rPr>
              <w:t>9</w:t>
            </w:r>
          </w:p>
        </w:tc>
        <w:tc>
          <w:tcPr>
            <w:tcW w:w="2012" w:type="pct"/>
            <w:vAlign w:val="center"/>
          </w:tcPr>
          <w:p w14:paraId="3483A23B" w14:textId="77777777" w:rsidR="00702B83" w:rsidRDefault="00000000">
            <w:pPr>
              <w:ind w:firstLineChars="0" w:firstLine="0"/>
              <w:jc w:val="center"/>
              <w:rPr>
                <w:rFonts w:hint="eastAsia"/>
                <w:sz w:val="21"/>
                <w:szCs w:val="21"/>
              </w:rPr>
            </w:pPr>
            <w:r>
              <w:rPr>
                <w:rFonts w:cs="宋体" w:hint="eastAsia"/>
                <w:sz w:val="21"/>
                <w:szCs w:val="21"/>
              </w:rPr>
              <w:t>物体打击</w:t>
            </w:r>
          </w:p>
        </w:tc>
      </w:tr>
      <w:tr w:rsidR="00702B83" w14:paraId="5DEED972" w14:textId="77777777">
        <w:tc>
          <w:tcPr>
            <w:tcW w:w="468" w:type="pct"/>
            <w:vAlign w:val="center"/>
          </w:tcPr>
          <w:p w14:paraId="68857B51" w14:textId="77777777" w:rsidR="00702B83" w:rsidRDefault="00000000">
            <w:pPr>
              <w:ind w:firstLineChars="0" w:firstLine="0"/>
              <w:jc w:val="center"/>
              <w:rPr>
                <w:rFonts w:hint="eastAsia"/>
                <w:sz w:val="21"/>
                <w:szCs w:val="21"/>
              </w:rPr>
            </w:pPr>
            <w:r>
              <w:rPr>
                <w:rFonts w:hint="eastAsia"/>
                <w:sz w:val="21"/>
                <w:szCs w:val="21"/>
              </w:rPr>
              <w:t>5</w:t>
            </w:r>
          </w:p>
        </w:tc>
        <w:tc>
          <w:tcPr>
            <w:tcW w:w="2032" w:type="pct"/>
            <w:vAlign w:val="center"/>
          </w:tcPr>
          <w:p w14:paraId="63D8CFEE" w14:textId="77777777" w:rsidR="00702B83" w:rsidRDefault="00000000">
            <w:pPr>
              <w:ind w:firstLineChars="0" w:firstLine="0"/>
              <w:jc w:val="center"/>
              <w:rPr>
                <w:rFonts w:cs="宋体" w:hint="eastAsia"/>
                <w:sz w:val="21"/>
                <w:szCs w:val="21"/>
              </w:rPr>
            </w:pPr>
            <w:r>
              <w:rPr>
                <w:rFonts w:cs="宋体" w:hint="eastAsia"/>
                <w:sz w:val="21"/>
                <w:szCs w:val="21"/>
              </w:rPr>
              <w:t>其它爆炸</w:t>
            </w:r>
          </w:p>
        </w:tc>
        <w:tc>
          <w:tcPr>
            <w:tcW w:w="488" w:type="pct"/>
            <w:vAlign w:val="center"/>
          </w:tcPr>
          <w:p w14:paraId="0FADC0D2" w14:textId="77777777" w:rsidR="00702B83" w:rsidRDefault="00000000">
            <w:pPr>
              <w:ind w:firstLineChars="0" w:firstLine="0"/>
              <w:jc w:val="center"/>
              <w:rPr>
                <w:rFonts w:hint="eastAsia"/>
                <w:sz w:val="21"/>
                <w:szCs w:val="21"/>
              </w:rPr>
            </w:pPr>
            <w:r>
              <w:rPr>
                <w:rFonts w:hint="eastAsia"/>
                <w:sz w:val="21"/>
                <w:szCs w:val="21"/>
              </w:rPr>
              <w:t>10</w:t>
            </w:r>
          </w:p>
        </w:tc>
        <w:tc>
          <w:tcPr>
            <w:tcW w:w="2012" w:type="pct"/>
            <w:vAlign w:val="center"/>
          </w:tcPr>
          <w:p w14:paraId="17CAE639" w14:textId="77777777" w:rsidR="00702B83" w:rsidRDefault="00000000">
            <w:pPr>
              <w:ind w:firstLineChars="0" w:firstLine="0"/>
              <w:jc w:val="center"/>
              <w:rPr>
                <w:rFonts w:cs="宋体" w:hint="eastAsia"/>
                <w:sz w:val="21"/>
                <w:szCs w:val="21"/>
              </w:rPr>
            </w:pPr>
            <w:r>
              <w:rPr>
                <w:rFonts w:cs="宋体" w:hint="eastAsia"/>
                <w:sz w:val="21"/>
                <w:szCs w:val="21"/>
              </w:rPr>
              <w:t>锅炉爆炸</w:t>
            </w:r>
          </w:p>
        </w:tc>
      </w:tr>
    </w:tbl>
    <w:p w14:paraId="7097C098" w14:textId="77777777" w:rsidR="00702B83" w:rsidRDefault="00000000">
      <w:pPr>
        <w:pStyle w:val="20"/>
        <w:spacing w:line="460" w:lineRule="exact"/>
        <w:rPr>
          <w:rFonts w:asciiTheme="minorEastAsia" w:eastAsiaTheme="minorEastAsia" w:hAnsiTheme="minorEastAsia" w:hint="eastAsia"/>
          <w:sz w:val="28"/>
          <w:szCs w:val="28"/>
        </w:rPr>
      </w:pPr>
      <w:bookmarkStart w:id="683" w:name="_Toc22567"/>
      <w:bookmarkStart w:id="684" w:name="_Toc29866"/>
      <w:bookmarkStart w:id="685" w:name="_Toc211591934"/>
      <w:bookmarkEnd w:id="672"/>
      <w:bookmarkEnd w:id="673"/>
      <w:bookmarkEnd w:id="674"/>
      <w:bookmarkEnd w:id="675"/>
      <w:r>
        <w:rPr>
          <w:rFonts w:ascii="Times New Roman" w:hAnsi="Times New Roman"/>
        </w:rPr>
        <w:t>7.</w:t>
      </w:r>
      <w:r>
        <w:rPr>
          <w:rFonts w:ascii="Times New Roman" w:hAnsi="Times New Roman" w:hint="eastAsia"/>
        </w:rPr>
        <w:t>3</w:t>
      </w:r>
      <w:r>
        <w:rPr>
          <w:rFonts w:ascii="Times New Roman" w:hAnsi="Times New Roman"/>
        </w:rPr>
        <w:t>安全评价结论</w:t>
      </w:r>
      <w:bookmarkEnd w:id="683"/>
      <w:bookmarkEnd w:id="684"/>
      <w:bookmarkEnd w:id="685"/>
    </w:p>
    <w:bookmarkEnd w:id="266"/>
    <w:bookmarkEnd w:id="267"/>
    <w:bookmarkEnd w:id="268"/>
    <w:p w14:paraId="2D0A6B0D" w14:textId="77777777" w:rsidR="00702B83" w:rsidRDefault="00000000">
      <w:pPr>
        <w:ind w:firstLine="560"/>
        <w:rPr>
          <w:rFonts w:hint="eastAsia"/>
        </w:rPr>
      </w:pPr>
      <w:r>
        <w:rPr>
          <w:rFonts w:hint="eastAsia"/>
        </w:rPr>
        <w:t>昭通市鼎安科技有限公司依据安全评价相关法规，对该项目严格按照安全评价过程控制程序，依据各单元主要危险、有害因素辨识、定性定量分析结果、得出如下安全现状评价综合结论：</w:t>
      </w:r>
    </w:p>
    <w:p w14:paraId="71C142BF" w14:textId="77777777" w:rsidR="00702B83" w:rsidRDefault="00000000">
      <w:pPr>
        <w:ind w:firstLine="560"/>
        <w:rPr>
          <w:rFonts w:hint="eastAsia"/>
        </w:rPr>
      </w:pPr>
      <w:bookmarkStart w:id="686" w:name="_Hlk79132427"/>
      <w:bookmarkStart w:id="687" w:name="_Hlk84777194"/>
      <w:r>
        <w:rPr>
          <w:rFonts w:hint="eastAsia"/>
        </w:rPr>
        <w:t>1.项目平面布置符合《工业企业总平面设计规范》（</w:t>
      </w:r>
      <w:r>
        <w:rPr>
          <w:rFonts w:hint="eastAsia"/>
          <w:lang w:val="zh-CN"/>
        </w:rPr>
        <w:t>GB</w:t>
      </w:r>
      <w:r>
        <w:rPr>
          <w:rFonts w:hint="eastAsia"/>
        </w:rPr>
        <w:t xml:space="preserve"> </w:t>
      </w:r>
      <w:r>
        <w:rPr>
          <w:rFonts w:hint="eastAsia"/>
          <w:lang w:val="zh-CN"/>
        </w:rPr>
        <w:t>50187-2012）、《工业企业厂内铁路、道路运输安全规程》（GB</w:t>
      </w:r>
      <w:r>
        <w:rPr>
          <w:rFonts w:hint="eastAsia"/>
        </w:rPr>
        <w:t xml:space="preserve"> </w:t>
      </w:r>
      <w:r>
        <w:rPr>
          <w:rFonts w:hint="eastAsia"/>
          <w:lang w:val="zh-CN"/>
        </w:rPr>
        <w:t>4387-2008）</w:t>
      </w:r>
      <w:r>
        <w:rPr>
          <w:rFonts w:hint="eastAsia"/>
        </w:rPr>
        <w:t>和《建筑设计防火规范〔2018年版〕》（GB 50016-2014）中的规范要求。</w:t>
      </w:r>
    </w:p>
    <w:p w14:paraId="1E2A9BFD" w14:textId="77777777" w:rsidR="00702B83" w:rsidRDefault="00000000">
      <w:pPr>
        <w:ind w:firstLine="560"/>
        <w:rPr>
          <w:rFonts w:hint="eastAsia"/>
        </w:rPr>
      </w:pPr>
      <w:r>
        <w:rPr>
          <w:rFonts w:hint="eastAsia"/>
        </w:rPr>
        <w:t>2.该项目的生产工艺设备设施符合《生产设备安全卫生设计总则》（GB5083-2023）、《生产过程安全卫生要求总则》（GB/T 12801-2008）、《中华人民共和国安全生产法》（中华人民共和国主席令第88号，2021年修订）、《压力容器定期检验规则》（TSG R7001-2013）等相关规范的要求。</w:t>
      </w:r>
    </w:p>
    <w:p w14:paraId="63AF0376" w14:textId="77777777" w:rsidR="00702B83" w:rsidRDefault="00000000">
      <w:pPr>
        <w:ind w:firstLine="560"/>
        <w:rPr>
          <w:rFonts w:hint="eastAsia"/>
          <w:b/>
        </w:rPr>
      </w:pPr>
      <w:r>
        <w:rPr>
          <w:rFonts w:hint="eastAsia"/>
        </w:rPr>
        <w:t>3.该项目的安全防护设施符合《安全色》（GB2893-2008）、《安全标志及其使用导则》（GB2894-2008）、《机械安全防护装置固定式和活动式防护装置的设计与制造一般要求》（GB/T8196-2018）、《机械工业职业安全卫生设计规范》（JBJ18-2000）等国家相关标准、规范的规定和要求。</w:t>
      </w:r>
    </w:p>
    <w:p w14:paraId="4C24BBCE" w14:textId="77777777" w:rsidR="00702B83" w:rsidRDefault="00000000">
      <w:pPr>
        <w:ind w:firstLine="560"/>
        <w:rPr>
          <w:rFonts w:hint="eastAsia"/>
        </w:rPr>
      </w:pPr>
      <w:r>
        <w:rPr>
          <w:rFonts w:hint="eastAsia"/>
        </w:rPr>
        <w:lastRenderedPageBreak/>
        <w:t>4.该项目的供配电系统、给排水、消防设施等公辅设施能够满足生产的需要。</w:t>
      </w:r>
    </w:p>
    <w:p w14:paraId="3845A3EE" w14:textId="77777777" w:rsidR="00702B83" w:rsidRDefault="00000000">
      <w:pPr>
        <w:ind w:firstLine="560"/>
        <w:rPr>
          <w:rFonts w:hint="eastAsia"/>
        </w:rPr>
      </w:pPr>
      <w:r>
        <w:rPr>
          <w:rFonts w:hint="eastAsia"/>
        </w:rPr>
        <w:t>5．该公司任命了专职安全员对生产安全进行管理。主要负责人、特种作业人员均取得了安全培训合格证。</w:t>
      </w:r>
    </w:p>
    <w:p w14:paraId="62AEAFFC" w14:textId="77777777" w:rsidR="00702B83" w:rsidRDefault="00000000">
      <w:pPr>
        <w:ind w:firstLine="560"/>
        <w:rPr>
          <w:rFonts w:hint="eastAsia"/>
        </w:rPr>
      </w:pPr>
      <w:r>
        <w:rPr>
          <w:rFonts w:hint="eastAsia"/>
        </w:rPr>
        <w:t>6．该公司证照齐全有效，各级人员安全职责明确，安全生产责任制、管理制度、操作规程、生产安全事故应急预案基本健全、可行，并能切实得到落实。</w:t>
      </w:r>
    </w:p>
    <w:p w14:paraId="62A23E2C" w14:textId="77777777" w:rsidR="00702B83" w:rsidRDefault="00000000">
      <w:pPr>
        <w:ind w:firstLine="560"/>
        <w:rPr>
          <w:rFonts w:hint="eastAsia"/>
        </w:rPr>
      </w:pPr>
      <w:r>
        <w:rPr>
          <w:rFonts w:hint="eastAsia"/>
        </w:rPr>
        <w:t>7．该公司为员工购买了工伤保险，从业人员配发了相应的劳动防护用品，并对日常的佩戴使用情况进行检查。</w:t>
      </w:r>
    </w:p>
    <w:p w14:paraId="0537FFD8" w14:textId="77777777" w:rsidR="00702B83" w:rsidRDefault="00000000">
      <w:pPr>
        <w:ind w:firstLine="560"/>
        <w:rPr>
          <w:rFonts w:hint="eastAsia"/>
        </w:rPr>
      </w:pPr>
      <w:r>
        <w:rPr>
          <w:rFonts w:hint="eastAsia"/>
        </w:rPr>
        <w:t>8.根据《工贸企业重大事故隐患判定标准》（应急管理部令〔2023〕第10号），该厂无重大事故隐患。</w:t>
      </w:r>
    </w:p>
    <w:p w14:paraId="7DA057D5" w14:textId="77777777" w:rsidR="00702B83" w:rsidRDefault="00000000">
      <w:pPr>
        <w:ind w:firstLine="562"/>
        <w:rPr>
          <w:rFonts w:hint="eastAsia"/>
          <w:b/>
          <w:bCs/>
        </w:rPr>
      </w:pPr>
      <w:r>
        <w:rPr>
          <w:rFonts w:hint="eastAsia"/>
          <w:b/>
          <w:bCs/>
        </w:rPr>
        <w:t>经评价认为：从总体上看，南华县琴华工贸有限公司从安全生产角度分析评价符合国家有关法律、法规、标准、规范的要求，现状安全条件满足安全生产要求。</w:t>
      </w:r>
    </w:p>
    <w:p w14:paraId="0B569216" w14:textId="77777777" w:rsidR="00702B83" w:rsidRDefault="00000000">
      <w:pPr>
        <w:ind w:firstLine="560"/>
        <w:rPr>
          <w:rFonts w:hint="eastAsia"/>
        </w:rPr>
      </w:pPr>
      <w:r>
        <w:rPr>
          <w:rFonts w:hint="eastAsia"/>
        </w:rPr>
        <w:t>总之，安全生产是一个不断完善的动态过程，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p>
    <w:bookmarkEnd w:id="686"/>
    <w:bookmarkEnd w:id="687"/>
    <w:p w14:paraId="08C46E79" w14:textId="77777777" w:rsidR="00702B83" w:rsidRDefault="00702B83">
      <w:pPr>
        <w:ind w:firstLineChars="0" w:firstLine="0"/>
        <w:rPr>
          <w:rFonts w:asciiTheme="minorEastAsia" w:eastAsiaTheme="minorEastAsia" w:hAnsiTheme="minorEastAsia" w:hint="eastAsia"/>
          <w:szCs w:val="28"/>
        </w:rPr>
      </w:pPr>
    </w:p>
    <w:p w14:paraId="76731DC2" w14:textId="77777777" w:rsidR="00702B83" w:rsidRDefault="00702B83">
      <w:pPr>
        <w:pStyle w:val="1"/>
        <w:spacing w:before="165" w:after="165"/>
        <w:ind w:firstLine="723"/>
        <w:rPr>
          <w:rFonts w:ascii="Times New Roman" w:hAnsi="Times New Roman"/>
        </w:rPr>
        <w:sectPr w:rsidR="00702B83">
          <w:footerReference w:type="default" r:id="rId51"/>
          <w:pgSz w:w="11906" w:h="16838"/>
          <w:pgMar w:top="1587" w:right="1701" w:bottom="1701" w:left="1701" w:header="851" w:footer="992" w:gutter="0"/>
          <w:cols w:space="720"/>
          <w:docGrid w:type="lines" w:linePitch="330"/>
        </w:sectPr>
      </w:pPr>
    </w:p>
    <w:p w14:paraId="72CED71E" w14:textId="77777777" w:rsidR="00702B83" w:rsidRDefault="00000000">
      <w:pPr>
        <w:pStyle w:val="1"/>
        <w:spacing w:before="165" w:after="165"/>
        <w:ind w:firstLine="723"/>
        <w:rPr>
          <w:rFonts w:asciiTheme="minorEastAsia" w:eastAsiaTheme="minorEastAsia" w:hAnsiTheme="minorEastAsia" w:hint="eastAsia"/>
          <w:sz w:val="28"/>
          <w:szCs w:val="28"/>
        </w:rPr>
      </w:pPr>
      <w:bookmarkStart w:id="688" w:name="_Toc211591935"/>
      <w:r>
        <w:rPr>
          <w:rFonts w:ascii="Times New Roman" w:hAnsi="Times New Roman"/>
        </w:rPr>
        <w:lastRenderedPageBreak/>
        <w:t>第</w:t>
      </w:r>
      <w:r>
        <w:rPr>
          <w:rFonts w:ascii="Times New Roman" w:hAnsi="Times New Roman" w:hint="eastAsia"/>
        </w:rPr>
        <w:t>8</w:t>
      </w:r>
      <w:r>
        <w:rPr>
          <w:rFonts w:ascii="Times New Roman" w:hAnsi="Times New Roman"/>
        </w:rPr>
        <w:t>章</w:t>
      </w:r>
      <w:r>
        <w:rPr>
          <w:rFonts w:ascii="Times New Roman" w:hAnsi="Times New Roman" w:hint="eastAsia"/>
        </w:rPr>
        <w:t>与企业交换的意见</w:t>
      </w:r>
      <w:bookmarkEnd w:id="688"/>
    </w:p>
    <w:p w14:paraId="041F9ED3" w14:textId="718A6CD1" w:rsidR="00702B83" w:rsidRDefault="00000000">
      <w:pPr>
        <w:ind w:firstLine="560"/>
        <w:rPr>
          <w:rFonts w:hint="eastAsia"/>
        </w:rPr>
      </w:pPr>
      <w:r>
        <w:rPr>
          <w:rFonts w:hint="eastAsia"/>
        </w:rPr>
        <w:t>评价组通过对项目的现场实地调查和评价，在现场向企业负责人指出不符合项目，建议企业今后进行完善，企业已根据评价组出具的意见完成了整改，出具了整改报告。企业应加强《中华人民共和国安全生产法》及其他有关安全生产的法律、法规的学习，加强安全管理，定期组织应急演练，完善演练记录，加强员工的安全教育培训，完善培训记录。</w:t>
      </w:r>
      <w:r w:rsidRPr="00384533">
        <w:rPr>
          <w:rFonts w:hint="eastAsia"/>
          <w:color w:val="EE0000"/>
        </w:rPr>
        <w:t>企业防雷检测已经过期，应尽快重新进行检测</w:t>
      </w:r>
      <w:r>
        <w:rPr>
          <w:rFonts w:hint="eastAsia"/>
        </w:rPr>
        <w:t>。</w:t>
      </w:r>
      <w:r w:rsidR="00384533" w:rsidRPr="00384533">
        <w:rPr>
          <w:rFonts w:hint="eastAsia"/>
          <w:color w:val="EE0000"/>
        </w:rPr>
        <w:t>生产安全事故应急预案将满三年，应重新修编评审备案。</w:t>
      </w:r>
      <w:r>
        <w:rPr>
          <w:rFonts w:hint="eastAsia"/>
        </w:rPr>
        <w:t>企业负责人表示会加强有关安全生产的法律、法规的学习，依法办事，加强安全管理，进一步完善应急演练、安全教育培训、安全管理制度建设等管理内容，进一步抓好现场管理，完善各类安全管理台账资料，并尽快重新进行防雷检测，进一步提高安全生产水平。</w:t>
      </w:r>
    </w:p>
    <w:p w14:paraId="4C1CC11E" w14:textId="77777777" w:rsidR="00702B83" w:rsidRDefault="00000000">
      <w:pPr>
        <w:ind w:firstLine="560"/>
        <w:rPr>
          <w:rFonts w:asciiTheme="minorEastAsia" w:eastAsiaTheme="minorEastAsia" w:hAnsiTheme="minorEastAsia" w:hint="eastAsia"/>
          <w:szCs w:val="28"/>
        </w:rPr>
      </w:pPr>
      <w:r>
        <w:rPr>
          <w:rFonts w:asciiTheme="minorEastAsia" w:eastAsiaTheme="minorEastAsia" w:hAnsiTheme="minorEastAsia"/>
          <w:szCs w:val="28"/>
        </w:rPr>
        <w:br w:type="page"/>
      </w:r>
    </w:p>
    <w:p w14:paraId="06298C25" w14:textId="77777777" w:rsidR="00702B83" w:rsidRDefault="00000000">
      <w:pPr>
        <w:pStyle w:val="20"/>
        <w:spacing w:beforeLines="50" w:before="165" w:afterLines="50" w:after="165" w:line="500" w:lineRule="exact"/>
        <w:ind w:firstLine="562"/>
        <w:rPr>
          <w:rFonts w:ascii="宋体" w:eastAsia="宋体" w:hAnsi="宋体" w:cs="宋体" w:hint="eastAsia"/>
          <w:sz w:val="28"/>
          <w:szCs w:val="28"/>
        </w:rPr>
      </w:pPr>
      <w:bookmarkStart w:id="689" w:name="_Toc211591936"/>
      <w:bookmarkStart w:id="690" w:name="_Toc24852"/>
      <w:bookmarkStart w:id="691" w:name="_Toc314238312"/>
      <w:bookmarkStart w:id="692" w:name="_Toc9127"/>
      <w:r>
        <w:rPr>
          <w:rFonts w:ascii="宋体" w:eastAsia="宋体" w:hAnsi="宋体" w:cs="宋体" w:hint="eastAsia"/>
          <w:sz w:val="28"/>
          <w:szCs w:val="28"/>
        </w:rPr>
        <w:lastRenderedPageBreak/>
        <w:t>附件</w:t>
      </w:r>
      <w:bookmarkEnd w:id="689"/>
      <w:bookmarkEnd w:id="690"/>
      <w:bookmarkEnd w:id="691"/>
    </w:p>
    <w:p w14:paraId="11DD98F6"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0" w:history="1">
        <w:r>
          <w:rPr>
            <w:rStyle w:val="aff6"/>
            <w:rFonts w:cs="黑体" w:hint="eastAsia"/>
          </w:rPr>
          <w:t>1</w:t>
        </w:r>
        <w:r>
          <w:rPr>
            <w:rStyle w:val="aff6"/>
            <w:rFonts w:hint="eastAsia"/>
          </w:rPr>
          <w:t xml:space="preserve"> 委托书</w:t>
        </w:r>
      </w:hyperlink>
    </w:p>
    <w:p w14:paraId="7D41DBF2"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1" w:history="1">
        <w:r>
          <w:rPr>
            <w:rStyle w:val="aff6"/>
            <w:rFonts w:cs="黑体" w:hint="eastAsia"/>
          </w:rPr>
          <w:t>2</w:t>
        </w:r>
        <w:r>
          <w:rPr>
            <w:rStyle w:val="aff6"/>
            <w:rFonts w:hint="eastAsia"/>
          </w:rPr>
          <w:t xml:space="preserve"> 承诺书</w:t>
        </w:r>
      </w:hyperlink>
    </w:p>
    <w:p w14:paraId="629FD729"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2" w:history="1">
        <w:r>
          <w:rPr>
            <w:rStyle w:val="aff6"/>
            <w:rFonts w:cs="黑体" w:hint="eastAsia"/>
          </w:rPr>
          <w:t>3</w:t>
        </w:r>
        <w:r>
          <w:rPr>
            <w:rStyle w:val="aff6"/>
            <w:rFonts w:hint="eastAsia"/>
          </w:rPr>
          <w:t xml:space="preserve"> 营业执照</w:t>
        </w:r>
      </w:hyperlink>
    </w:p>
    <w:p w14:paraId="290E30AA"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3" w:history="1">
        <w:r>
          <w:rPr>
            <w:rStyle w:val="aff6"/>
            <w:rFonts w:cs="黑体" w:hint="eastAsia"/>
          </w:rPr>
          <w:t>4</w:t>
        </w:r>
        <w:r>
          <w:rPr>
            <w:rStyle w:val="aff6"/>
            <w:rFonts w:hint="eastAsia"/>
          </w:rPr>
          <w:t xml:space="preserve"> 不动产权证书</w:t>
        </w:r>
      </w:hyperlink>
    </w:p>
    <w:p w14:paraId="206DAB66"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4" w:history="1">
        <w:r>
          <w:rPr>
            <w:rStyle w:val="aff6"/>
            <w:rFonts w:cs="黑体" w:hint="eastAsia"/>
          </w:rPr>
          <w:t>5</w:t>
        </w:r>
        <w:r>
          <w:rPr>
            <w:rStyle w:val="aff6"/>
            <w:rFonts w:hint="eastAsia"/>
          </w:rPr>
          <w:t xml:space="preserve"> 工伤保险购买凭证</w:t>
        </w:r>
      </w:hyperlink>
    </w:p>
    <w:p w14:paraId="2A552007"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5" w:history="1">
        <w:r>
          <w:rPr>
            <w:rStyle w:val="aff6"/>
            <w:rFonts w:cs="黑体" w:hint="eastAsia"/>
          </w:rPr>
          <w:t>6</w:t>
        </w:r>
        <w:r>
          <w:rPr>
            <w:rStyle w:val="aff6"/>
            <w:rFonts w:hint="eastAsia"/>
          </w:rPr>
          <w:t xml:space="preserve"> 应急预案备案登记证明</w:t>
        </w:r>
      </w:hyperlink>
    </w:p>
    <w:p w14:paraId="1EBA7A52"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6" w:history="1">
        <w:r>
          <w:rPr>
            <w:rStyle w:val="aff6"/>
            <w:rFonts w:cs="黑体" w:hint="eastAsia"/>
          </w:rPr>
          <w:t>7</w:t>
        </w:r>
        <w:r>
          <w:rPr>
            <w:rStyle w:val="aff6"/>
            <w:rFonts w:hint="eastAsia"/>
          </w:rPr>
          <w:t xml:space="preserve"> 安全管理机构设置及安全员任命文件</w:t>
        </w:r>
      </w:hyperlink>
    </w:p>
    <w:p w14:paraId="72F36418"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7" w:history="1">
        <w:r>
          <w:rPr>
            <w:rStyle w:val="aff6"/>
            <w:rFonts w:cs="黑体" w:hint="eastAsia"/>
          </w:rPr>
          <w:t>8</w:t>
        </w:r>
        <w:r>
          <w:rPr>
            <w:rStyle w:val="aff6"/>
            <w:rFonts w:hint="eastAsia"/>
          </w:rPr>
          <w:t xml:space="preserve"> 全员安全生产责任制封面及目录</w:t>
        </w:r>
      </w:hyperlink>
    </w:p>
    <w:p w14:paraId="7E53D16B"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8" w:history="1">
        <w:r>
          <w:rPr>
            <w:rStyle w:val="aff6"/>
            <w:rFonts w:cs="黑体" w:hint="eastAsia"/>
          </w:rPr>
          <w:t>9</w:t>
        </w:r>
        <w:r>
          <w:rPr>
            <w:rStyle w:val="aff6"/>
            <w:rFonts w:hint="eastAsia"/>
          </w:rPr>
          <w:t xml:space="preserve"> 安全操作规程封面及目录</w:t>
        </w:r>
      </w:hyperlink>
    </w:p>
    <w:p w14:paraId="7095FADE"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09" w:history="1">
        <w:r>
          <w:rPr>
            <w:rStyle w:val="aff6"/>
            <w:rFonts w:cs="黑体" w:hint="eastAsia"/>
          </w:rPr>
          <w:t>10</w:t>
        </w:r>
        <w:r>
          <w:rPr>
            <w:rStyle w:val="aff6"/>
            <w:rFonts w:hint="eastAsia"/>
          </w:rPr>
          <w:t xml:space="preserve"> 安全管理制度封面及目录</w:t>
        </w:r>
      </w:hyperlink>
    </w:p>
    <w:p w14:paraId="44C6005F"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0" w:history="1">
        <w:r>
          <w:rPr>
            <w:rStyle w:val="aff6"/>
            <w:rFonts w:cs="黑体" w:hint="eastAsia"/>
          </w:rPr>
          <w:t>11</w:t>
        </w:r>
        <w:r>
          <w:rPr>
            <w:rStyle w:val="aff6"/>
            <w:rFonts w:hint="eastAsia"/>
          </w:rPr>
          <w:t xml:space="preserve"> 主要负责人、安全管理人员、特种作业、特种设备作业人员证书</w:t>
        </w:r>
      </w:hyperlink>
    </w:p>
    <w:p w14:paraId="7B0921BD"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1" w:history="1">
        <w:r>
          <w:rPr>
            <w:rStyle w:val="aff6"/>
            <w:rFonts w:cs="黑体" w:hint="eastAsia"/>
          </w:rPr>
          <w:t>12</w:t>
        </w:r>
        <w:r>
          <w:rPr>
            <w:rStyle w:val="aff6"/>
            <w:rFonts w:hint="eastAsia"/>
          </w:rPr>
          <w:t xml:space="preserve"> 起重机使用登记及定期检验报告</w:t>
        </w:r>
      </w:hyperlink>
    </w:p>
    <w:p w14:paraId="286038B6"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2" w:history="1">
        <w:r>
          <w:rPr>
            <w:rStyle w:val="aff6"/>
            <w:rFonts w:cs="黑体" w:hint="eastAsia"/>
          </w:rPr>
          <w:t>13</w:t>
        </w:r>
        <w:r>
          <w:rPr>
            <w:rStyle w:val="aff6"/>
            <w:rFonts w:hint="eastAsia"/>
          </w:rPr>
          <w:t xml:space="preserve"> 叉车使用登记及定期检验报告</w:t>
        </w:r>
      </w:hyperlink>
    </w:p>
    <w:p w14:paraId="0E6C6B12"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3" w:history="1">
        <w:r>
          <w:rPr>
            <w:rStyle w:val="aff6"/>
            <w:rFonts w:cs="黑体" w:hint="eastAsia"/>
          </w:rPr>
          <w:t>14</w:t>
        </w:r>
        <w:r>
          <w:rPr>
            <w:rStyle w:val="aff6"/>
            <w:rFonts w:hint="eastAsia"/>
          </w:rPr>
          <w:t xml:space="preserve"> 锅炉使用登记证</w:t>
        </w:r>
      </w:hyperlink>
      <w:r>
        <w:rPr>
          <w:rStyle w:val="aff6"/>
          <w:rFonts w:hint="eastAsia"/>
        </w:rPr>
        <w:t>及检验报告</w:t>
      </w:r>
    </w:p>
    <w:p w14:paraId="705459EB"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4" w:history="1">
        <w:r>
          <w:rPr>
            <w:rStyle w:val="aff6"/>
            <w:rFonts w:cs="黑体" w:hint="eastAsia"/>
          </w:rPr>
          <w:t>15</w:t>
        </w:r>
        <w:r>
          <w:rPr>
            <w:rStyle w:val="aff6"/>
            <w:rFonts w:hint="eastAsia"/>
          </w:rPr>
          <w:t xml:space="preserve"> 锅炉、压力容器、压力管道、压力阀校验报告</w:t>
        </w:r>
      </w:hyperlink>
    </w:p>
    <w:p w14:paraId="6F0A780A"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5" w:history="1">
        <w:r>
          <w:rPr>
            <w:rStyle w:val="aff6"/>
            <w:rFonts w:cs="黑体" w:hint="eastAsia"/>
          </w:rPr>
          <w:t>16</w:t>
        </w:r>
        <w:r>
          <w:rPr>
            <w:rStyle w:val="aff6"/>
            <w:rFonts w:hint="eastAsia"/>
          </w:rPr>
          <w:t xml:space="preserve"> 储气罐使用登记及年度检查报告</w:t>
        </w:r>
      </w:hyperlink>
    </w:p>
    <w:p w14:paraId="7FAC1895" w14:textId="77777777" w:rsidR="00702B83" w:rsidRDefault="00000000">
      <w:pPr>
        <w:pStyle w:val="TOC2"/>
        <w:ind w:leftChars="0" w:left="0" w:firstLineChars="0" w:firstLine="0"/>
        <w:rPr>
          <w:rFonts w:asciiTheme="minorHAnsi" w:eastAsiaTheme="minorEastAsia" w:hAnsiTheme="minorHAnsi" w:cstheme="minorBidi"/>
          <w:smallCaps/>
          <w:sz w:val="22"/>
          <w14:ligatures w14:val="standardContextual"/>
        </w:rPr>
      </w:pPr>
      <w:hyperlink w:anchor="_Toc211586516" w:history="1">
        <w:r>
          <w:rPr>
            <w:rStyle w:val="aff6"/>
            <w:rFonts w:cs="黑体" w:hint="eastAsia"/>
          </w:rPr>
          <w:t>17</w:t>
        </w:r>
        <w:r>
          <w:rPr>
            <w:rStyle w:val="aff6"/>
            <w:rFonts w:hint="eastAsia"/>
          </w:rPr>
          <w:t xml:space="preserve"> 隐患整改报告</w:t>
        </w:r>
      </w:hyperlink>
    </w:p>
    <w:p w14:paraId="5F4522B4" w14:textId="77777777" w:rsidR="00702B83" w:rsidRDefault="00702B83">
      <w:pPr>
        <w:pStyle w:val="Default"/>
        <w:rPr>
          <w:color w:val="auto"/>
        </w:rPr>
      </w:pPr>
    </w:p>
    <w:p w14:paraId="7A512A4E" w14:textId="77777777" w:rsidR="00702B83" w:rsidRDefault="00000000">
      <w:pPr>
        <w:pStyle w:val="20"/>
        <w:spacing w:beforeLines="50" w:before="165" w:afterLines="50" w:after="165" w:line="500" w:lineRule="exact"/>
        <w:ind w:firstLine="562"/>
        <w:rPr>
          <w:rFonts w:ascii="宋体" w:eastAsia="宋体" w:hAnsi="宋体" w:cs="宋体" w:hint="eastAsia"/>
          <w:sz w:val="28"/>
          <w:szCs w:val="28"/>
        </w:rPr>
      </w:pPr>
      <w:bookmarkStart w:id="693" w:name="_Toc211591937"/>
      <w:r>
        <w:rPr>
          <w:rFonts w:ascii="宋体" w:eastAsia="宋体" w:hAnsi="宋体" w:cs="宋体" w:hint="eastAsia"/>
          <w:sz w:val="28"/>
          <w:szCs w:val="28"/>
        </w:rPr>
        <w:t>附图</w:t>
      </w:r>
      <w:bookmarkEnd w:id="692"/>
      <w:bookmarkEnd w:id="693"/>
    </w:p>
    <w:p w14:paraId="16D0E727" w14:textId="015625B3" w:rsidR="00702B83" w:rsidRDefault="00000000">
      <w:pPr>
        <w:ind w:firstLineChars="0" w:firstLine="0"/>
        <w:rPr>
          <w:rFonts w:hint="eastAsia"/>
        </w:rPr>
      </w:pPr>
      <w:r>
        <w:rPr>
          <w:rFonts w:cs="宋体" w:hint="eastAsia"/>
          <w:szCs w:val="28"/>
        </w:rPr>
        <w:t>1.企业总平面布置</w:t>
      </w:r>
      <w:r w:rsidR="00E423C1">
        <w:rPr>
          <w:rFonts w:cs="宋体" w:hint="eastAsia"/>
          <w:szCs w:val="28"/>
        </w:rPr>
        <w:t>示意</w:t>
      </w:r>
      <w:r>
        <w:rPr>
          <w:rFonts w:cs="宋体" w:hint="eastAsia"/>
          <w:szCs w:val="28"/>
        </w:rPr>
        <w:t>图</w:t>
      </w:r>
    </w:p>
    <w:sectPr w:rsidR="00702B83">
      <w:pgSz w:w="11906" w:h="16838"/>
      <w:pgMar w:top="1587" w:right="1701" w:bottom="1701" w:left="1701" w:header="851" w:footer="992" w:gutter="0"/>
      <w:cols w:space="720"/>
      <w:docGrid w:type="lines" w:linePitch="33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1" w:author="饶旭军" w:date="2025-10-18T09:39:00Z" w:initials="">
    <w:p w14:paraId="06FAC0F2" w14:textId="77777777" w:rsidR="00702B83" w:rsidRDefault="00000000">
      <w:pPr>
        <w:pStyle w:val="ab"/>
        <w:ind w:firstLine="420"/>
        <w:rPr>
          <w:rFonts w:hint="eastAsia"/>
        </w:rPr>
      </w:pPr>
      <w:r>
        <w:t>GB/T 50034-2024</w:t>
      </w:r>
    </w:p>
  </w:comment>
  <w:comment w:id="52" w:author="qixiang W" w:date="2025-10-27T14:46:00Z" w:initials="qW">
    <w:p w14:paraId="0FA30635" w14:textId="1CF4BA5A" w:rsidR="00240A43" w:rsidRDefault="00240A43">
      <w:pPr>
        <w:pStyle w:val="ab"/>
        <w:ind w:firstLine="420"/>
        <w:rPr>
          <w:rFonts w:hint="eastAsia"/>
        </w:rPr>
      </w:pPr>
      <w:r>
        <w:rPr>
          <w:rStyle w:val="aff7"/>
          <w:rFonts w:hint="eastAsia"/>
        </w:rPr>
        <w:annotationRef/>
      </w:r>
      <w:r>
        <w:rPr>
          <w:rFonts w:hint="eastAsia"/>
        </w:rPr>
        <w:t>已修改</w:t>
      </w:r>
    </w:p>
  </w:comment>
  <w:comment w:id="53" w:author="饶旭军" w:date="2025-10-18T09:39:00Z" w:initials="">
    <w:p w14:paraId="35D58DA5" w14:textId="77777777" w:rsidR="00702B83" w:rsidRDefault="00000000">
      <w:pPr>
        <w:pStyle w:val="ab"/>
        <w:ind w:firstLine="420"/>
        <w:rPr>
          <w:rFonts w:hint="eastAsia"/>
        </w:rPr>
      </w:pPr>
      <w:r>
        <w:annotationRef/>
      </w:r>
    </w:p>
  </w:comment>
  <w:comment w:id="54" w:author="qixiang W" w:date="2025-10-27T14:47:00Z" w:initials="qW">
    <w:p w14:paraId="2C47C4EA" w14:textId="41D31DB4" w:rsidR="00240A43" w:rsidRDefault="00240A43">
      <w:pPr>
        <w:pStyle w:val="ab"/>
        <w:ind w:firstLine="420"/>
        <w:rPr>
          <w:rFonts w:hint="eastAsia"/>
        </w:rPr>
      </w:pPr>
      <w:r>
        <w:rPr>
          <w:rStyle w:val="aff7"/>
          <w:rFonts w:hint="eastAsia"/>
        </w:rPr>
        <w:annotationRef/>
      </w:r>
      <w:r>
        <w:rPr>
          <w:rFonts w:hint="eastAsia"/>
        </w:rPr>
        <w:t>已修改</w:t>
      </w:r>
    </w:p>
  </w:comment>
  <w:comment w:id="55" w:author="饶旭军" w:date="2025-10-18T09:40:00Z" w:initials="">
    <w:p w14:paraId="66F4FACE" w14:textId="77777777" w:rsidR="00702B83" w:rsidRDefault="00000000">
      <w:pPr>
        <w:pStyle w:val="ab"/>
        <w:ind w:firstLine="420"/>
        <w:rPr>
          <w:rFonts w:hint="eastAsia"/>
        </w:rPr>
      </w:pPr>
      <w:r>
        <w:rPr>
          <w:rFonts w:cs="宋体" w:hint="eastAsia"/>
          <w:szCs w:val="28"/>
        </w:rPr>
        <w:t>（2024</w:t>
      </w:r>
      <w:r>
        <w:rPr>
          <w:rFonts w:cs="宋体" w:hint="eastAsia"/>
          <w:szCs w:val="28"/>
        </w:rPr>
        <w:t>年版）</w:t>
      </w:r>
    </w:p>
  </w:comment>
  <w:comment w:id="56" w:author="qixiang W" w:date="2025-10-27T14:47:00Z" w:initials="qW">
    <w:p w14:paraId="7F7D08AC" w14:textId="72A391CC" w:rsidR="00240A43" w:rsidRDefault="00240A43">
      <w:pPr>
        <w:pStyle w:val="ab"/>
        <w:ind w:firstLine="420"/>
        <w:rPr>
          <w:rFonts w:hint="eastAsia"/>
        </w:rPr>
      </w:pPr>
      <w:r>
        <w:rPr>
          <w:rStyle w:val="aff7"/>
          <w:rFonts w:hint="eastAsia"/>
        </w:rPr>
        <w:annotationRef/>
      </w:r>
      <w:r>
        <w:rPr>
          <w:rFonts w:hint="eastAsia"/>
        </w:rPr>
        <w:t>已修改</w:t>
      </w:r>
    </w:p>
  </w:comment>
  <w:comment w:id="57" w:author="饶旭军" w:date="2025-10-18T09:41:00Z" w:initials="">
    <w:p w14:paraId="722E24C9" w14:textId="77777777" w:rsidR="00702B83" w:rsidRDefault="00000000">
      <w:pPr>
        <w:pStyle w:val="ab"/>
        <w:ind w:firstLine="420"/>
        <w:rPr>
          <w:rFonts w:hint="eastAsia"/>
        </w:rPr>
      </w:pPr>
      <w:r>
        <w:rPr>
          <w:rFonts w:hint="eastAsia"/>
        </w:rPr>
        <w:t>标准</w:t>
      </w:r>
    </w:p>
  </w:comment>
  <w:comment w:id="58" w:author="qixiang W" w:date="2025-10-27T14:47:00Z" w:initials="qW">
    <w:p w14:paraId="4FA97500" w14:textId="7A8BAF31" w:rsidR="00240A43" w:rsidRDefault="00240A43">
      <w:pPr>
        <w:pStyle w:val="ab"/>
        <w:ind w:firstLine="420"/>
        <w:rPr>
          <w:rFonts w:hint="eastAsia"/>
        </w:rPr>
      </w:pPr>
      <w:r>
        <w:rPr>
          <w:rStyle w:val="aff7"/>
          <w:rFonts w:hint="eastAsia"/>
        </w:rPr>
        <w:annotationRef/>
      </w:r>
      <w:r>
        <w:rPr>
          <w:rFonts w:hint="eastAsia"/>
        </w:rPr>
        <w:t>已修改</w:t>
      </w:r>
    </w:p>
  </w:comment>
  <w:comment w:id="59" w:author="饶旭军" w:date="2025-10-18T09:42:00Z" w:initials="">
    <w:p w14:paraId="395C98EB" w14:textId="77777777" w:rsidR="00702B83" w:rsidRDefault="00000000">
      <w:pPr>
        <w:pStyle w:val="ab"/>
        <w:ind w:firstLine="420"/>
        <w:rPr>
          <w:rFonts w:hint="eastAsia"/>
        </w:rPr>
      </w:pPr>
      <w:r>
        <w:annotationRef/>
      </w:r>
    </w:p>
  </w:comment>
  <w:comment w:id="60" w:author="qixiang W" w:date="2025-10-27T14:47:00Z" w:initials="qW">
    <w:p w14:paraId="7471733F" w14:textId="6C7E5FFA" w:rsidR="00240A43" w:rsidRDefault="00240A43">
      <w:pPr>
        <w:pStyle w:val="ab"/>
        <w:ind w:firstLine="420"/>
        <w:rPr>
          <w:rFonts w:hint="eastAsia"/>
        </w:rPr>
      </w:pPr>
      <w:r>
        <w:rPr>
          <w:rStyle w:val="aff7"/>
          <w:rFonts w:hint="eastAsia"/>
        </w:rPr>
        <w:annotationRef/>
      </w:r>
      <w:bookmarkStart w:id="61" w:name="OLE_LINK6"/>
      <w:r>
        <w:rPr>
          <w:rFonts w:hint="eastAsia"/>
        </w:rPr>
        <w:t>已修改</w:t>
      </w:r>
      <w:bookmarkEnd w:id="61"/>
    </w:p>
  </w:comment>
  <w:comment w:id="64" w:author="饶旭军" w:date="2025-10-18T09:42:00Z" w:initials="">
    <w:p w14:paraId="5E941ED4" w14:textId="77777777" w:rsidR="00702B83" w:rsidRDefault="00000000">
      <w:pPr>
        <w:pStyle w:val="ab"/>
        <w:ind w:firstLine="420"/>
        <w:rPr>
          <w:rFonts w:hint="eastAsia"/>
        </w:rPr>
      </w:pPr>
      <w:r>
        <w:rPr>
          <w:rFonts w:hint="eastAsia"/>
        </w:rPr>
        <w:t>；</w:t>
      </w:r>
    </w:p>
  </w:comment>
  <w:comment w:id="65" w:author="qixiang W" w:date="2025-10-27T14:49:00Z" w:initials="qW">
    <w:p w14:paraId="11D25F49" w14:textId="245935AA" w:rsidR="00A06C4F" w:rsidRDefault="00A06C4F">
      <w:pPr>
        <w:pStyle w:val="ab"/>
        <w:ind w:firstLine="420"/>
        <w:rPr>
          <w:rFonts w:hint="eastAsia"/>
        </w:rPr>
      </w:pPr>
      <w:r>
        <w:rPr>
          <w:rStyle w:val="aff7"/>
          <w:rFonts w:hint="eastAsia"/>
        </w:rPr>
        <w:annotationRef/>
      </w:r>
      <w:r>
        <w:rPr>
          <w:rFonts w:hint="eastAsia"/>
        </w:rPr>
        <w:t>已修改</w:t>
      </w:r>
    </w:p>
  </w:comment>
  <w:comment w:id="66" w:author="饶旭军" w:date="2025-10-18T09:42:00Z" w:initials="">
    <w:p w14:paraId="630097B7" w14:textId="77777777" w:rsidR="00702B83" w:rsidRDefault="00000000">
      <w:pPr>
        <w:pStyle w:val="ab"/>
        <w:ind w:firstLine="420"/>
        <w:rPr>
          <w:rFonts w:hint="eastAsia"/>
        </w:rPr>
      </w:pPr>
      <w:r>
        <w:rPr>
          <w:rFonts w:hint="eastAsia"/>
        </w:rPr>
        <w:t>；</w:t>
      </w:r>
    </w:p>
  </w:comment>
  <w:comment w:id="67" w:author="qixiang W" w:date="2025-10-27T14:49:00Z" w:initials="qW">
    <w:p w14:paraId="4FF96B49" w14:textId="40D0C619" w:rsidR="00A06C4F" w:rsidRDefault="00A06C4F">
      <w:pPr>
        <w:pStyle w:val="ab"/>
        <w:ind w:firstLine="420"/>
        <w:rPr>
          <w:rFonts w:hint="eastAsia"/>
        </w:rPr>
      </w:pPr>
      <w:r>
        <w:rPr>
          <w:rStyle w:val="aff7"/>
          <w:rFonts w:hint="eastAsia"/>
        </w:rPr>
        <w:annotationRef/>
      </w:r>
      <w:r>
        <w:rPr>
          <w:rFonts w:hint="eastAsia"/>
        </w:rPr>
        <w:t>已修改</w:t>
      </w:r>
    </w:p>
  </w:comment>
  <w:comment w:id="177" w:author="饶旭军" w:date="2025-10-18T09:47:00Z" w:initials="">
    <w:p w14:paraId="3E9EC25E" w14:textId="77777777" w:rsidR="00EE3DF9" w:rsidRDefault="00EE3DF9">
      <w:pPr>
        <w:pStyle w:val="ab"/>
        <w:ind w:firstLine="420"/>
        <w:rPr>
          <w:rFonts w:hint="eastAsia"/>
        </w:rPr>
      </w:pPr>
      <w:r>
        <w:rPr>
          <w:rFonts w:hint="eastAsia"/>
        </w:rPr>
        <w:t>表后面作说明</w:t>
      </w:r>
    </w:p>
  </w:comment>
  <w:comment w:id="178" w:author="qixiang W" w:date="2025-10-27T15:33:00Z" w:initials="qW">
    <w:p w14:paraId="15E39A29" w14:textId="31BEC027" w:rsidR="00EE3DF9" w:rsidRPr="00EE3DF9" w:rsidRDefault="00EE3DF9">
      <w:pPr>
        <w:pStyle w:val="ab"/>
        <w:ind w:firstLine="420"/>
        <w:rPr>
          <w:rFonts w:hint="eastAsia"/>
        </w:rPr>
      </w:pPr>
      <w:r>
        <w:rPr>
          <w:rStyle w:val="aff7"/>
          <w:rFonts w:hint="eastAsia"/>
        </w:rPr>
        <w:annotationRef/>
      </w:r>
      <w:r>
        <w:rPr>
          <w:rFonts w:hint="eastAsia"/>
        </w:rPr>
        <w:t>已在第六章提出对策措施</w:t>
      </w:r>
    </w:p>
  </w:comment>
  <w:comment w:id="207" w:author="饶旭军" w:date="2025-10-18T09:55:00Z" w:initials="">
    <w:p w14:paraId="296C5322" w14:textId="77777777" w:rsidR="00702B83" w:rsidRDefault="00000000">
      <w:pPr>
        <w:pStyle w:val="ab"/>
        <w:ind w:firstLine="420"/>
        <w:rPr>
          <w:rFonts w:hint="eastAsia"/>
        </w:rPr>
      </w:pPr>
      <w:r>
        <w:rPr>
          <w:rFonts w:hint="eastAsia"/>
        </w:rPr>
        <w:t>用表反映每台特种设备的使用登记证号、检测日期、检测结论、下次检测日期等信息</w:t>
      </w:r>
    </w:p>
  </w:comment>
  <w:comment w:id="208" w:author="qixiang W" w:date="2025-10-27T15:03:00Z" w:initials="qW">
    <w:p w14:paraId="5D01E36A" w14:textId="5270F9C7" w:rsidR="007A593B" w:rsidRDefault="007A593B">
      <w:pPr>
        <w:pStyle w:val="ab"/>
        <w:ind w:firstLine="420"/>
        <w:rPr>
          <w:rFonts w:hint="eastAsia"/>
        </w:rPr>
      </w:pPr>
      <w:r>
        <w:rPr>
          <w:rStyle w:val="aff7"/>
          <w:rFonts w:hint="eastAsia"/>
        </w:rPr>
        <w:annotationRef/>
      </w:r>
      <w:r>
        <w:rPr>
          <w:rFonts w:hint="eastAsia"/>
        </w:rPr>
        <w:t>已修改</w:t>
      </w:r>
    </w:p>
  </w:comment>
  <w:comment w:id="240" w:author="饶旭军" w:date="2025-10-18T09:51:00Z" w:initials="">
    <w:p w14:paraId="44731B17" w14:textId="77777777" w:rsidR="00702B83" w:rsidRDefault="00000000">
      <w:pPr>
        <w:pStyle w:val="ab"/>
        <w:ind w:firstLine="420"/>
        <w:rPr>
          <w:rFonts w:hint="eastAsia"/>
        </w:rPr>
      </w:pPr>
      <w:r>
        <w:rPr>
          <w:rFonts w:hint="eastAsia"/>
        </w:rPr>
        <w:t>补充：</w:t>
      </w:r>
      <w:r>
        <w:rPr>
          <w:rFonts w:asciiTheme="minorEastAsia" w:eastAsiaTheme="minorEastAsia" w:hAnsiTheme="minorEastAsia" w:hint="eastAsia"/>
          <w:szCs w:val="28"/>
        </w:rPr>
        <w:t>主要</w:t>
      </w:r>
      <w:r>
        <w:rPr>
          <w:rFonts w:asciiTheme="minorEastAsia" w:eastAsiaTheme="minorEastAsia" w:hAnsiTheme="minorEastAsia"/>
          <w:szCs w:val="28"/>
        </w:rPr>
        <w:t>负责人</w:t>
      </w:r>
      <w:r>
        <w:rPr>
          <w:rFonts w:asciiTheme="minorEastAsia" w:eastAsiaTheme="minorEastAsia" w:hAnsiTheme="minorEastAsia" w:hint="eastAsia"/>
          <w:szCs w:val="28"/>
        </w:rPr>
        <w:t>、安全员</w:t>
      </w:r>
      <w:r>
        <w:rPr>
          <w:rFonts w:ascii="Times New Roman"/>
          <w:b/>
          <w:bCs/>
        </w:rPr>
        <w:t>持证情况表</w:t>
      </w:r>
    </w:p>
  </w:comment>
  <w:comment w:id="241" w:author="qixiang W" w:date="2025-10-27T14:39:00Z" w:initials="qW">
    <w:p w14:paraId="2A77B95B" w14:textId="3FCB0CA3" w:rsidR="00384533" w:rsidRDefault="00384533">
      <w:pPr>
        <w:pStyle w:val="ab"/>
        <w:ind w:firstLine="420"/>
        <w:rPr>
          <w:rFonts w:hint="eastAsia"/>
        </w:rPr>
      </w:pPr>
      <w:r>
        <w:rPr>
          <w:rStyle w:val="aff7"/>
          <w:rFonts w:hint="eastAsia"/>
        </w:rPr>
        <w:annotationRef/>
      </w:r>
      <w:r>
        <w:rPr>
          <w:rFonts w:hint="eastAsia"/>
        </w:rPr>
        <w:t>已修改</w:t>
      </w:r>
    </w:p>
  </w:comment>
  <w:comment w:id="339" w:author="饶旭军" w:date="2025-10-18T09:54:00Z" w:initials="">
    <w:p w14:paraId="1BA90C1D" w14:textId="77777777" w:rsidR="00702B83" w:rsidRDefault="00000000">
      <w:pPr>
        <w:pStyle w:val="ab"/>
        <w:ind w:firstLine="420"/>
        <w:rPr>
          <w:rFonts w:hint="eastAsia"/>
        </w:rPr>
      </w:pPr>
      <w:r>
        <w:annotationRef/>
      </w:r>
    </w:p>
  </w:comment>
  <w:comment w:id="340" w:author="qixiang W" w:date="2025-10-27T14:42:00Z" w:initials="qW">
    <w:p w14:paraId="5028CE99" w14:textId="51BCA203" w:rsidR="00384533" w:rsidRDefault="00384533">
      <w:pPr>
        <w:pStyle w:val="ab"/>
        <w:ind w:firstLine="420"/>
        <w:rPr>
          <w:rFonts w:hint="eastAsia"/>
        </w:rPr>
      </w:pPr>
      <w:r>
        <w:rPr>
          <w:rStyle w:val="aff7"/>
          <w:rFonts w:hint="eastAsia"/>
        </w:rPr>
        <w:annotationRef/>
      </w:r>
      <w:r>
        <w:rPr>
          <w:rFonts w:hint="eastAsia"/>
        </w:rPr>
        <w:t>已修改</w:t>
      </w:r>
    </w:p>
  </w:comment>
  <w:comment w:id="538" w:author="饶旭军" w:date="2025-10-18T09:58:00Z" w:initials="">
    <w:p w14:paraId="7B40F79A" w14:textId="77777777" w:rsidR="00702B83" w:rsidRDefault="00000000">
      <w:pPr>
        <w:pStyle w:val="ab"/>
        <w:ind w:firstLine="420"/>
        <w:rPr>
          <w:rFonts w:hint="eastAsia"/>
        </w:rPr>
      </w:pPr>
      <w:r>
        <w:annotationRef/>
      </w:r>
    </w:p>
  </w:comment>
  <w:comment w:id="539" w:author="qixiang W" w:date="2025-10-27T15:19:00Z" w:initials="qW">
    <w:p w14:paraId="7D03FF66" w14:textId="4C3AA0AB" w:rsidR="00651389" w:rsidRDefault="00651389">
      <w:pPr>
        <w:pStyle w:val="ab"/>
        <w:ind w:firstLine="420"/>
        <w:rPr>
          <w:rFonts w:hint="eastAsia"/>
        </w:rPr>
      </w:pPr>
      <w:r>
        <w:rPr>
          <w:rStyle w:val="aff7"/>
          <w:rFonts w:hint="eastAsia"/>
        </w:rPr>
        <w:annotationRef/>
      </w:r>
      <w:r>
        <w:rPr>
          <w:rFonts w:hint="eastAsia"/>
        </w:rPr>
        <w:t>已修改</w:t>
      </w:r>
    </w:p>
  </w:comment>
  <w:comment w:id="565" w:author="饶旭军" w:date="2025-10-18T09:58:00Z" w:initials="">
    <w:p w14:paraId="74ACEA4B" w14:textId="77777777" w:rsidR="00702B83" w:rsidRDefault="00000000">
      <w:pPr>
        <w:pStyle w:val="ab"/>
        <w:ind w:firstLine="420"/>
        <w:rPr>
          <w:rFonts w:hint="eastAsia"/>
        </w:rPr>
      </w:pPr>
      <w:r>
        <w:annotationRef/>
      </w:r>
    </w:p>
  </w:comment>
  <w:comment w:id="566" w:author="qixiang W" w:date="2025-10-27T15:19:00Z" w:initials="qW">
    <w:p w14:paraId="713F1967" w14:textId="5E7E61F0" w:rsidR="00651389" w:rsidRDefault="00651389">
      <w:pPr>
        <w:pStyle w:val="ab"/>
        <w:ind w:firstLine="420"/>
        <w:rPr>
          <w:rFonts w:hint="eastAsia"/>
        </w:rPr>
      </w:pPr>
      <w:r>
        <w:rPr>
          <w:rStyle w:val="aff7"/>
          <w:rFonts w:hint="eastAsia"/>
        </w:rPr>
        <w:annotationRef/>
      </w:r>
      <w:r>
        <w:rPr>
          <w:rFonts w:hint="eastAsia"/>
        </w:rPr>
        <w:t>已修改</w:t>
      </w:r>
    </w:p>
  </w:comment>
  <w:comment w:id="647" w:author="饶旭军" w:date="2025-10-18T10:00:00Z" w:initials="">
    <w:p w14:paraId="32631283" w14:textId="77777777" w:rsidR="00702B83" w:rsidRDefault="00000000">
      <w:pPr>
        <w:pStyle w:val="ab"/>
        <w:ind w:firstLine="420"/>
        <w:rPr>
          <w:rFonts w:hint="eastAsia"/>
        </w:rPr>
      </w:pPr>
      <w:r>
        <w:rPr>
          <w:rFonts w:hint="eastAsia"/>
        </w:rPr>
        <w:t>字号</w:t>
      </w:r>
    </w:p>
  </w:comment>
  <w:comment w:id="648" w:author="qixiang W" w:date="2025-10-27T15:20:00Z" w:initials="qW">
    <w:p w14:paraId="19ACC328" w14:textId="2E54FC62" w:rsidR="00651389" w:rsidRDefault="00651389">
      <w:pPr>
        <w:pStyle w:val="ab"/>
        <w:ind w:firstLine="420"/>
        <w:rPr>
          <w:rFonts w:hint="eastAsia"/>
        </w:rPr>
      </w:pPr>
      <w:r>
        <w:rPr>
          <w:rStyle w:val="aff7"/>
          <w:rFonts w:hint="eastAsia"/>
        </w:rPr>
        <w:annotationRef/>
      </w:r>
      <w:r>
        <w:rPr>
          <w:rFonts w:hint="eastAsia"/>
        </w:rPr>
        <w:t>已修改</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6FAC0F2" w15:done="0"/>
  <w15:commentEx w15:paraId="0FA30635" w15:paraIdParent="06FAC0F2" w15:done="0"/>
  <w15:commentEx w15:paraId="35D58DA5" w15:done="0"/>
  <w15:commentEx w15:paraId="2C47C4EA" w15:paraIdParent="35D58DA5" w15:done="0"/>
  <w15:commentEx w15:paraId="66F4FACE" w15:done="0"/>
  <w15:commentEx w15:paraId="7F7D08AC" w15:paraIdParent="66F4FACE" w15:done="0"/>
  <w15:commentEx w15:paraId="722E24C9" w15:done="0"/>
  <w15:commentEx w15:paraId="4FA97500" w15:paraIdParent="722E24C9" w15:done="0"/>
  <w15:commentEx w15:paraId="395C98EB" w15:done="0"/>
  <w15:commentEx w15:paraId="7471733F" w15:paraIdParent="395C98EB" w15:done="0"/>
  <w15:commentEx w15:paraId="5E941ED4" w15:done="0"/>
  <w15:commentEx w15:paraId="11D25F49" w15:paraIdParent="5E941ED4" w15:done="0"/>
  <w15:commentEx w15:paraId="630097B7" w15:done="0"/>
  <w15:commentEx w15:paraId="4FF96B49" w15:paraIdParent="630097B7" w15:done="0"/>
  <w15:commentEx w15:paraId="3E9EC25E" w15:done="0"/>
  <w15:commentEx w15:paraId="15E39A29" w15:paraIdParent="3E9EC25E" w15:done="0"/>
  <w15:commentEx w15:paraId="296C5322" w15:done="0"/>
  <w15:commentEx w15:paraId="5D01E36A" w15:paraIdParent="296C5322" w15:done="0"/>
  <w15:commentEx w15:paraId="44731B17" w15:done="0"/>
  <w15:commentEx w15:paraId="2A77B95B" w15:paraIdParent="44731B17" w15:done="0"/>
  <w15:commentEx w15:paraId="1BA90C1D" w15:done="0"/>
  <w15:commentEx w15:paraId="5028CE99" w15:paraIdParent="1BA90C1D" w15:done="0"/>
  <w15:commentEx w15:paraId="7B40F79A" w15:done="0"/>
  <w15:commentEx w15:paraId="7D03FF66" w15:paraIdParent="7B40F79A" w15:done="0"/>
  <w15:commentEx w15:paraId="74ACEA4B" w15:done="0"/>
  <w15:commentEx w15:paraId="713F1967" w15:paraIdParent="74ACEA4B" w15:done="0"/>
  <w15:commentEx w15:paraId="32631283" w15:done="0"/>
  <w15:commentEx w15:paraId="19ACC328" w15:paraIdParent="3263128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7D9AD79" w16cex:dateUtc="2025-10-27T06:46:00Z"/>
  <w16cex:commentExtensible w16cex:durableId="239FEA17" w16cex:dateUtc="2025-10-27T06:47:00Z"/>
  <w16cex:commentExtensible w16cex:durableId="16776977" w16cex:dateUtc="2025-10-27T06:47:00Z"/>
  <w16cex:commentExtensible w16cex:durableId="4D0D8461" w16cex:dateUtc="2025-10-27T06:47:00Z"/>
  <w16cex:commentExtensible w16cex:durableId="372B2859" w16cex:dateUtc="2025-10-27T06:47:00Z"/>
  <w16cex:commentExtensible w16cex:durableId="7B4B9DC0" w16cex:dateUtc="2025-10-27T06:49:00Z"/>
  <w16cex:commentExtensible w16cex:durableId="59D905B1" w16cex:dateUtc="2025-10-27T06:49:00Z"/>
  <w16cex:commentExtensible w16cex:durableId="0E6E5CCB" w16cex:dateUtc="2025-10-27T07:33:00Z"/>
  <w16cex:commentExtensible w16cex:durableId="701A9977" w16cex:dateUtc="2025-10-27T07:03:00Z"/>
  <w16cex:commentExtensible w16cex:durableId="6C833B14" w16cex:dateUtc="2025-10-27T06:39:00Z"/>
  <w16cex:commentExtensible w16cex:durableId="04E7192F" w16cex:dateUtc="2025-10-27T06:42:00Z"/>
  <w16cex:commentExtensible w16cex:durableId="1E1DDF2F" w16cex:dateUtc="2025-10-27T07:19:00Z"/>
  <w16cex:commentExtensible w16cex:durableId="1B899A63" w16cex:dateUtc="2025-10-27T07:19:00Z"/>
  <w16cex:commentExtensible w16cex:durableId="23171CF4" w16cex:dateUtc="2025-10-27T07: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6FAC0F2" w16cid:durableId="06FAC0F2"/>
  <w16cid:commentId w16cid:paraId="0FA30635" w16cid:durableId="67D9AD79"/>
  <w16cid:commentId w16cid:paraId="35D58DA5" w16cid:durableId="35D58DA5"/>
  <w16cid:commentId w16cid:paraId="2C47C4EA" w16cid:durableId="239FEA17"/>
  <w16cid:commentId w16cid:paraId="66F4FACE" w16cid:durableId="66F4FACE"/>
  <w16cid:commentId w16cid:paraId="7F7D08AC" w16cid:durableId="16776977"/>
  <w16cid:commentId w16cid:paraId="722E24C9" w16cid:durableId="722E24C9"/>
  <w16cid:commentId w16cid:paraId="4FA97500" w16cid:durableId="4D0D8461"/>
  <w16cid:commentId w16cid:paraId="395C98EB" w16cid:durableId="395C98EB"/>
  <w16cid:commentId w16cid:paraId="7471733F" w16cid:durableId="372B2859"/>
  <w16cid:commentId w16cid:paraId="5E941ED4" w16cid:durableId="5E941ED4"/>
  <w16cid:commentId w16cid:paraId="11D25F49" w16cid:durableId="7B4B9DC0"/>
  <w16cid:commentId w16cid:paraId="630097B7" w16cid:durableId="630097B7"/>
  <w16cid:commentId w16cid:paraId="4FF96B49" w16cid:durableId="59D905B1"/>
  <w16cid:commentId w16cid:paraId="3E9EC25E" w16cid:durableId="3E9EC25E"/>
  <w16cid:commentId w16cid:paraId="15E39A29" w16cid:durableId="0E6E5CCB"/>
  <w16cid:commentId w16cid:paraId="296C5322" w16cid:durableId="296C5322"/>
  <w16cid:commentId w16cid:paraId="5D01E36A" w16cid:durableId="701A9977"/>
  <w16cid:commentId w16cid:paraId="44731B17" w16cid:durableId="44731B17"/>
  <w16cid:commentId w16cid:paraId="2A77B95B" w16cid:durableId="6C833B14"/>
  <w16cid:commentId w16cid:paraId="1BA90C1D" w16cid:durableId="1BA90C1D"/>
  <w16cid:commentId w16cid:paraId="5028CE99" w16cid:durableId="04E7192F"/>
  <w16cid:commentId w16cid:paraId="7B40F79A" w16cid:durableId="7B40F79A"/>
  <w16cid:commentId w16cid:paraId="7D03FF66" w16cid:durableId="1E1DDF2F"/>
  <w16cid:commentId w16cid:paraId="74ACEA4B" w16cid:durableId="74ACEA4B"/>
  <w16cid:commentId w16cid:paraId="713F1967" w16cid:durableId="1B899A63"/>
  <w16cid:commentId w16cid:paraId="32631283" w16cid:durableId="32631283"/>
  <w16cid:commentId w16cid:paraId="19ACC328" w16cid:durableId="23171CF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A04A9" w14:textId="77777777" w:rsidR="001F4FDB" w:rsidRDefault="001F4FDB">
      <w:pPr>
        <w:spacing w:line="240" w:lineRule="auto"/>
        <w:ind w:firstLine="560"/>
        <w:rPr>
          <w:rFonts w:hint="eastAsia"/>
        </w:rPr>
      </w:pPr>
      <w:r>
        <w:separator/>
      </w:r>
    </w:p>
  </w:endnote>
  <w:endnote w:type="continuationSeparator" w:id="0">
    <w:p w14:paraId="40C2F133" w14:textId="77777777" w:rsidR="001F4FDB" w:rsidRDefault="001F4FDB">
      <w:pPr>
        <w:spacing w:line="240" w:lineRule="auto"/>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dobe 黑体 Std R"/>
    <w:panose1 w:val="020B0604020202020204"/>
    <w:charset w:val="86"/>
    <w:family w:val="swiss"/>
    <w:pitch w:val="default"/>
    <w:sig w:usb0="FFFFFFFF" w:usb1="E9FFFFFF" w:usb2="0000003F" w:usb3="00000000" w:csb0="603F01FF" w:csb1="FFFF0000"/>
  </w:font>
  <w:font w:name="monospace">
    <w:altName w:val="Segoe Print"/>
    <w:charset w:val="00"/>
    <w:family w:val="auto"/>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10609000101010101"/>
    <w:charset w:val="88"/>
    <w:family w:val="modern"/>
    <w:pitch w:val="fixed"/>
    <w:sig w:usb0="A00002FF" w:usb1="28CFFCFA" w:usb2="00000016" w:usb3="00000000" w:csb0="00100001" w:csb1="00000000"/>
  </w:font>
  <w:font w:name="Angsana New">
    <w:panose1 w:val="02020603050405020304"/>
    <w:charset w:val="DE"/>
    <w:family w:val="roman"/>
    <w:pitch w:val="variable"/>
    <w:sig w:usb0="81000003" w:usb1="00000000" w:usb2="00000000" w:usb3="00000000" w:csb0="00010001" w:csb1="00000000"/>
  </w:font>
  <w:font w:name="隶书">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67C3E" w14:textId="77777777" w:rsidR="00702B83" w:rsidRDefault="00702B83">
    <w:pPr>
      <w:pStyle w:val="af6"/>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C4F15" w14:textId="77777777" w:rsidR="00702B83" w:rsidRDefault="00000000">
    <w:pPr>
      <w:pStyle w:val="af6"/>
      <w:tabs>
        <w:tab w:val="clear" w:pos="4153"/>
        <w:tab w:val="center" w:pos="4252"/>
      </w:tabs>
      <w:ind w:firstLine="360"/>
      <w:rPr>
        <w:rFonts w:hint="eastAsia"/>
      </w:rPr>
    </w:pPr>
    <w:r>
      <w:rPr>
        <w:noProof/>
      </w:rPr>
      <mc:AlternateContent>
        <mc:Choice Requires="wps">
          <w:drawing>
            <wp:anchor distT="0" distB="0" distL="114300" distR="114300" simplePos="0" relativeHeight="251676672" behindDoc="0" locked="0" layoutInCell="1" allowOverlap="1" wp14:anchorId="2E2080C2" wp14:editId="2FF84B93">
              <wp:simplePos x="0" y="0"/>
              <wp:positionH relativeFrom="margin">
                <wp:align>center</wp:align>
              </wp:positionH>
              <wp:positionV relativeFrom="paragraph">
                <wp:posOffset>0</wp:posOffset>
              </wp:positionV>
              <wp:extent cx="1828800" cy="1828800"/>
              <wp:effectExtent l="0" t="0" r="0" b="0"/>
              <wp:wrapNone/>
              <wp:docPr id="3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DA2672" w14:textId="77777777" w:rsidR="00702B83" w:rsidRDefault="00000000">
                          <w:pPr>
                            <w:pStyle w:val="af6"/>
                            <w:ind w:firstLine="360"/>
                            <w:rPr>
                              <w:rFonts w:hint="eastAsia"/>
                            </w:rPr>
                          </w:pPr>
                          <w:r>
                            <w:fldChar w:fldCharType="begin"/>
                          </w:r>
                          <w:r>
                            <w:instrText xml:space="preserve"> PAGE  \* MERGEFORMAT </w:instrText>
                          </w:r>
                          <w:r>
                            <w:fldChar w:fldCharType="separate"/>
                          </w:r>
                          <w:proofErr w:type="spellStart"/>
                          <w:r>
                            <w:t>i</w:t>
                          </w:r>
                          <w:proofErr w:type="spellEnd"/>
                          <w:r>
                            <w:fldChar w:fldCharType="end"/>
                          </w:r>
                        </w:p>
                      </w:txbxContent>
                    </wps:txbx>
                    <wps:bodyPr wrap="none" lIns="0" tIns="0" rIns="0" bIns="0">
                      <a:spAutoFit/>
                    </wps:bodyPr>
                  </wps:wsp>
                </a:graphicData>
              </a:graphic>
            </wp:anchor>
          </w:drawing>
        </mc:Choice>
        <mc:Fallback>
          <w:pict>
            <v:shapetype w14:anchorId="2E2080C2" id="_x0000_t202" coordsize="21600,21600" o:spt="202" path="m,l,21600r21600,l21600,xe">
              <v:stroke joinstyle="miter"/>
              <v:path gradientshapeok="t" o:connecttype="rect"/>
            </v:shapetype>
            <v:shape id="文本框 1" o:spid="_x0000_s1048" type="#_x0000_t202" style="position:absolute;left:0;text-align:left;margin-left:0;margin-top:0;width:2in;height:2in;z-index:2516766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" filled="f" stroked="f">
              <v:textbox style="mso-fit-shape-to-text:t" inset="0,0,0,0">
                <w:txbxContent>
                  <w:p w14:paraId="5EDA2672" w14:textId="77777777" w:rsidR="00702B83" w:rsidRDefault="00000000">
                    <w:pPr>
                      <w:pStyle w:val="af6"/>
                      <w:ind w:firstLine="360"/>
                      <w:rPr>
                        <w:rFonts w:hint="eastAsia"/>
                      </w:rPr>
                    </w:pPr>
                    <w:r>
                      <w:fldChar w:fldCharType="begin"/>
                    </w:r>
                    <w:r>
                      <w:instrText xml:space="preserve"> PAGE  \* MERGEFORMAT </w:instrText>
                    </w:r>
                    <w:r>
                      <w:fldChar w:fldCharType="separate"/>
                    </w:r>
                    <w:proofErr w:type="spellStart"/>
                    <w:r>
                      <w:t>i</w:t>
                    </w:r>
                    <w:proofErr w:type="spellEnd"/>
                    <w:r>
                      <w:fldChar w:fldCharType="end"/>
                    </w:r>
                  </w:p>
                </w:txbxContent>
              </v:textbox>
              <w10:wrap anchorx="margin"/>
            </v:shape>
          </w:pict>
        </mc:Fallback>
      </mc:AlternateContent>
    </w:r>
    <w:r>
      <w:rPr>
        <w:rFonts w:hint="eastAsia"/>
      </w:rPr>
      <w:t>昭通市鼎安科技有限公司</w:t>
    </w: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D6DAE" w14:textId="77777777" w:rsidR="00702B83" w:rsidRDefault="00702B83">
    <w:pPr>
      <w:pStyle w:val="af6"/>
      <w:ind w:firstLine="36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EDFE0" w14:textId="77777777" w:rsidR="00702B83" w:rsidRDefault="00000000">
    <w:pPr>
      <w:pStyle w:val="af6"/>
      <w:ind w:firstLine="360"/>
      <w:rPr>
        <w:rFonts w:hint="eastAsia"/>
      </w:rPr>
    </w:pPr>
    <w:r>
      <w:rPr>
        <w:noProof/>
      </w:rPr>
      <mc:AlternateContent>
        <mc:Choice Requires="wps">
          <w:drawing>
            <wp:anchor distT="0" distB="0" distL="114300" distR="114300" simplePos="0" relativeHeight="251668480" behindDoc="0" locked="0" layoutInCell="1" allowOverlap="1" wp14:anchorId="6378099C" wp14:editId="0F15A341">
              <wp:simplePos x="0" y="0"/>
              <wp:positionH relativeFrom="margin">
                <wp:posOffset>2554605</wp:posOffset>
              </wp:positionH>
              <wp:positionV relativeFrom="paragraph">
                <wp:posOffset>1270</wp:posOffset>
              </wp:positionV>
              <wp:extent cx="342900" cy="1828800"/>
              <wp:effectExtent l="0" t="0" r="0" b="6350"/>
              <wp:wrapNone/>
              <wp:docPr id="37" name="文本框 4"/>
              <wp:cNvGraphicFramePr/>
              <a:graphic xmlns:a="http://schemas.openxmlformats.org/drawingml/2006/main">
                <a:graphicData uri="http://schemas.microsoft.com/office/word/2010/wordprocessingShape">
                  <wps:wsp>
                    <wps:cNvSpPr txBox="1"/>
                    <wps:spPr>
                      <a:xfrm>
                        <a:off x="0" y="0"/>
                        <a:ext cx="342900" cy="1828800"/>
                      </a:xfrm>
                      <a:prstGeom prst="rect">
                        <a:avLst/>
                      </a:prstGeom>
                      <a:noFill/>
                      <a:ln>
                        <a:noFill/>
                      </a:ln>
                      <a:effectLst/>
                    </wps:spPr>
                    <wps:txbx>
                      <w:txbxContent>
                        <w:p w14:paraId="4BF0A84E" w14:textId="77777777" w:rsidR="00702B83" w:rsidRDefault="00000000">
                          <w:pPr>
                            <w:pStyle w:val="af6"/>
                            <w:ind w:firstLine="360"/>
                            <w:rPr>
                              <w:rFonts w:hint="eastAsia"/>
                            </w:rPr>
                          </w:pPr>
                          <w:r>
                            <w:fldChar w:fldCharType="begin"/>
                          </w:r>
                          <w:r>
                            <w:instrText xml:space="preserve"> PAGE  \* MERGEFORMAT </w:instrText>
                          </w:r>
                          <w:r>
                            <w:fldChar w:fldCharType="separate"/>
                          </w:r>
                          <w:r>
                            <w:t>III</w:t>
                          </w:r>
                          <w:r>
                            <w:fldChar w:fldCharType="end"/>
                          </w:r>
                        </w:p>
                      </w:txbxContent>
                    </wps:txbx>
                    <wps:bodyPr wrap="square" lIns="0" tIns="0" rIns="0" bIns="0">
                      <a:spAutoFit/>
                    </wps:bodyPr>
                  </wps:wsp>
                </a:graphicData>
              </a:graphic>
            </wp:anchor>
          </w:drawing>
        </mc:Choice>
        <mc:Fallback>
          <w:pict>
            <v:shapetype w14:anchorId="6378099C" id="_x0000_t202" coordsize="21600,21600" o:spt="202" path="m,l,21600r21600,l21600,xe">
              <v:stroke joinstyle="miter"/>
              <v:path gradientshapeok="t" o:connecttype="rect"/>
            </v:shapetype>
            <v:shape id="文本框 4" o:spid="_x0000_s1049" type="#_x0000_t202" style="position:absolute;left:0;text-align:left;margin-left:201.15pt;margin-top:.1pt;width:27pt;height:2in;z-index:25166848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" filled="f" stroked="f">
              <v:textbox style="mso-fit-shape-to-text:t" inset="0,0,0,0">
                <w:txbxContent>
                  <w:p w14:paraId="4BF0A84E" w14:textId="77777777" w:rsidR="00702B83" w:rsidRDefault="00000000">
                    <w:pPr>
                      <w:pStyle w:val="af6"/>
                      <w:ind w:firstLine="360"/>
                      <w:rPr>
                        <w:rFonts w:hint="eastAsia"/>
                      </w:rPr>
                    </w:pPr>
                    <w:r>
                      <w:fldChar w:fldCharType="begin"/>
                    </w:r>
                    <w:r>
                      <w:instrText xml:space="preserve"> PAGE  \* MERGEFORMAT </w:instrText>
                    </w:r>
                    <w:r>
                      <w:fldChar w:fldCharType="separate"/>
                    </w:r>
                    <w:r>
                      <w:t>III</w:t>
                    </w:r>
                    <w:r>
                      <w:fldChar w:fldCharType="end"/>
                    </w:r>
                  </w:p>
                </w:txbxContent>
              </v:textbox>
              <w10:wrap anchorx="margin"/>
            </v:shape>
          </w:pict>
        </mc:Fallback>
      </mc:AlternateContent>
    </w:r>
    <w:r>
      <w:rPr>
        <w:rFonts w:hint="eastAsia"/>
      </w:rPr>
      <w:t>昭通市鼎安科技有限公司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1847" w14:textId="77777777" w:rsidR="00702B83" w:rsidRDefault="00000000">
    <w:pPr>
      <w:pStyle w:val="af6"/>
      <w:ind w:firstLine="360"/>
      <w:rPr>
        <w:rFonts w:hint="eastAsia"/>
      </w:rPr>
    </w:pPr>
    <w:r>
      <w:rPr>
        <w:noProof/>
      </w:rPr>
      <mc:AlternateContent>
        <mc:Choice Requires="wps">
          <w:drawing>
            <wp:anchor distT="0" distB="0" distL="114300" distR="114300" simplePos="0" relativeHeight="251675648" behindDoc="0" locked="0" layoutInCell="1" allowOverlap="1" wp14:anchorId="4C24B893" wp14:editId="37C9AF94">
              <wp:simplePos x="0" y="0"/>
              <wp:positionH relativeFrom="margin">
                <wp:posOffset>2546985</wp:posOffset>
              </wp:positionH>
              <wp:positionV relativeFrom="paragraph">
                <wp:posOffset>1270</wp:posOffset>
              </wp:positionV>
              <wp:extent cx="381000" cy="1828800"/>
              <wp:effectExtent l="0" t="0" r="0" b="10160"/>
              <wp:wrapNone/>
              <wp:docPr id="35" name="文本框 1029"/>
              <wp:cNvGraphicFramePr/>
              <a:graphic xmlns:a="http://schemas.openxmlformats.org/drawingml/2006/main">
                <a:graphicData uri="http://schemas.microsoft.com/office/word/2010/wordprocessingShape">
                  <wps:wsp>
                    <wps:cNvSpPr txBox="1"/>
                    <wps:spPr>
                      <a:xfrm>
                        <a:off x="0" y="0"/>
                        <a:ext cx="381000" cy="1828800"/>
                      </a:xfrm>
                      <a:prstGeom prst="rect">
                        <a:avLst/>
                      </a:prstGeom>
                      <a:noFill/>
                      <a:ln w="15875">
                        <a:noFill/>
                      </a:ln>
                    </wps:spPr>
                    <wps:txbx>
                      <w:txbxContent>
                        <w:p w14:paraId="3C3ED0F8"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18</w:t>
                          </w:r>
                          <w:r>
                            <w:rPr>
                              <w:sz w:val="18"/>
                            </w:rPr>
                            <w:fldChar w:fldCharType="end"/>
                          </w:r>
                        </w:p>
                      </w:txbxContent>
                    </wps:txbx>
                    <wps:bodyPr wrap="square" lIns="0" tIns="0" rIns="0" bIns="0" upright="1">
                      <a:spAutoFit/>
                    </wps:bodyPr>
                  </wps:wsp>
                </a:graphicData>
              </a:graphic>
            </wp:anchor>
          </w:drawing>
        </mc:Choice>
        <mc:Fallback>
          <w:pict>
            <v:shapetype w14:anchorId="4C24B893" id="_x0000_t202" coordsize="21600,21600" o:spt="202" path="m,l,21600r21600,l21600,xe">
              <v:stroke joinstyle="miter"/>
              <v:path gradientshapeok="t" o:connecttype="rect"/>
            </v:shapetype>
            <v:shape id="文本框 1029" o:spid="_x0000_s1050" type="#_x0000_t202" style="position:absolute;left:0;text-align:left;margin-left:200.55pt;margin-top:.1pt;width:30pt;height:2in;z-index:2516756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" filled="f" stroked="f" strokeweight="1.25pt">
              <v:textbox style="mso-fit-shape-to-text:t" inset="0,0,0,0">
                <w:txbxContent>
                  <w:p w14:paraId="3C3ED0F8"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18</w:t>
                    </w:r>
                    <w:r>
                      <w:rPr>
                        <w:sz w:val="18"/>
                      </w:rPr>
                      <w:fldChar w:fldCharType="end"/>
                    </w:r>
                  </w:p>
                </w:txbxContent>
              </v:textbox>
              <w10:wrap anchorx="margin"/>
            </v:shape>
          </w:pict>
        </mc:Fallback>
      </mc:AlternateContent>
    </w:r>
    <w:r>
      <w:rPr>
        <w:rFonts w:hint="eastAsia"/>
      </w:rPr>
      <w:t>昭通市鼎安科技有限公司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D3D79" w14:textId="77777777" w:rsidR="00702B83" w:rsidRDefault="00000000">
    <w:pPr>
      <w:pStyle w:val="af6"/>
      <w:ind w:firstLine="360"/>
      <w:rPr>
        <w:rFonts w:hint="eastAsia"/>
      </w:rPr>
    </w:pPr>
    <w:r>
      <w:rPr>
        <w:noProof/>
      </w:rPr>
      <mc:AlternateContent>
        <mc:Choice Requires="wps">
          <w:drawing>
            <wp:anchor distT="0" distB="0" distL="114300" distR="114300" simplePos="0" relativeHeight="251659264" behindDoc="0" locked="0" layoutInCell="1" allowOverlap="1" wp14:anchorId="4F6181E1" wp14:editId="6AC068A8">
              <wp:simplePos x="0" y="0"/>
              <wp:positionH relativeFrom="margin">
                <wp:align>center</wp:align>
              </wp:positionH>
              <wp:positionV relativeFrom="paragraph">
                <wp:posOffset>0</wp:posOffset>
              </wp:positionV>
              <wp:extent cx="1828800" cy="1828800"/>
              <wp:effectExtent l="0" t="0" r="0" b="0"/>
              <wp:wrapNone/>
              <wp:docPr id="31"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2A12CAC"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18</w:t>
                          </w:r>
                          <w:r>
                            <w:rPr>
                              <w:sz w:val="18"/>
                            </w:rPr>
                            <w:fldChar w:fldCharType="end"/>
                          </w:r>
                        </w:p>
                      </w:txbxContent>
                    </wps:txbx>
                    <wps:bodyPr wrap="none" lIns="0" tIns="0" rIns="0" bIns="0" upright="1">
                      <a:spAutoFit/>
                    </wps:bodyPr>
                  </wps:wsp>
                </a:graphicData>
              </a:graphic>
            </wp:anchor>
          </w:drawing>
        </mc:Choice>
        <mc:Fallback>
          <w:pict>
            <v:shapetype w14:anchorId="4F6181E1" id="_x0000_t202" coordsize="21600,21600" o:spt="202" path="m,l,21600r21600,l21600,xe">
              <v:stroke joinstyle="miter"/>
              <v:path gradientshapeok="t" o:connecttype="rect"/>
            </v:shapetype>
            <v:shape id="文本框 13" o:spid="_x0000_s1051"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" filled="f" stroked="f" strokeweight="1.25pt">
              <v:textbox style="mso-fit-shape-to-text:t" inset="0,0,0,0">
                <w:txbxContent>
                  <w:p w14:paraId="42A12CAC"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18</w:t>
                    </w:r>
                    <w:r>
                      <w:rPr>
                        <w:sz w:val="18"/>
                      </w:rPr>
                      <w:fldChar w:fldCharType="end"/>
                    </w:r>
                  </w:p>
                </w:txbxContent>
              </v:textbox>
              <w10:wrap anchorx="margin"/>
            </v:shape>
          </w:pict>
        </mc:Fallback>
      </mc:AlternateContent>
    </w:r>
    <w:r>
      <w:rPr>
        <w:rFonts w:hint="eastAsia"/>
      </w:rPr>
      <w:t>昭通市鼎安科技有限公司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1BF79" w14:textId="77777777" w:rsidR="00702B83" w:rsidRDefault="00000000">
    <w:pPr>
      <w:pStyle w:val="af6"/>
      <w:tabs>
        <w:tab w:val="clear" w:pos="4153"/>
        <w:tab w:val="clear" w:pos="8306"/>
      </w:tabs>
      <w:ind w:firstLineChars="1100" w:firstLine="1980"/>
      <w:jc w:val="both"/>
      <w:rPr>
        <w:rFonts w:hint="eastAsia"/>
      </w:rPr>
    </w:pPr>
    <w:r>
      <w:rPr>
        <w:noProof/>
      </w:rPr>
      <mc:AlternateContent>
        <mc:Choice Requires="wps">
          <w:drawing>
            <wp:anchor distT="0" distB="0" distL="114300" distR="114300" simplePos="0" relativeHeight="251664384" behindDoc="0" locked="0" layoutInCell="1" allowOverlap="1" wp14:anchorId="727BDFA7" wp14:editId="153FF5B8">
              <wp:simplePos x="0" y="0"/>
              <wp:positionH relativeFrom="margin">
                <wp:align>center</wp:align>
              </wp:positionH>
              <wp:positionV relativeFrom="paragraph">
                <wp:posOffset>0</wp:posOffset>
              </wp:positionV>
              <wp:extent cx="1828800" cy="1828800"/>
              <wp:effectExtent l="0" t="0" r="0" b="0"/>
              <wp:wrapNone/>
              <wp:docPr id="32"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719A01D"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61</w:t>
                          </w:r>
                          <w:r>
                            <w:rPr>
                              <w:sz w:val="18"/>
                            </w:rPr>
                            <w:fldChar w:fldCharType="end"/>
                          </w:r>
                        </w:p>
                      </w:txbxContent>
                    </wps:txbx>
                    <wps:bodyPr wrap="none" lIns="0" tIns="0" rIns="0" bIns="0" upright="1">
                      <a:spAutoFit/>
                    </wps:bodyPr>
                  </wps:wsp>
                </a:graphicData>
              </a:graphic>
            </wp:anchor>
          </w:drawing>
        </mc:Choice>
        <mc:Fallback>
          <w:pict>
            <v:shapetype w14:anchorId="727BDFA7" id="_x0000_t202" coordsize="21600,21600" o:spt="202" path="m,l,21600r21600,l21600,xe">
              <v:stroke joinstyle="miter"/>
              <v:path gradientshapeok="t" o:connecttype="rect"/>
            </v:shapetype>
            <v:shape id="文本框 14" o:spid="_x0000_s1052"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" filled="f" stroked="f" strokeweight="1.25pt">
              <v:textbox style="mso-fit-shape-to-text:t" inset="0,0,0,0">
                <w:txbxContent>
                  <w:p w14:paraId="5719A01D"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61</w:t>
                    </w:r>
                    <w:r>
                      <w:rPr>
                        <w:sz w:val="18"/>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F35C1" w14:textId="77777777" w:rsidR="00702B83" w:rsidRDefault="00000000">
    <w:pPr>
      <w:pStyle w:val="af6"/>
      <w:ind w:firstLine="360"/>
      <w:rPr>
        <w:rFonts w:hint="eastAsia"/>
      </w:rPr>
    </w:pPr>
    <w:r>
      <w:rPr>
        <w:noProof/>
      </w:rPr>
      <mc:AlternateContent>
        <mc:Choice Requires="wps">
          <w:drawing>
            <wp:anchor distT="0" distB="0" distL="114300" distR="114300" simplePos="0" relativeHeight="251667456" behindDoc="0" locked="0" layoutInCell="1" allowOverlap="1" wp14:anchorId="51C2449F" wp14:editId="24CF6B1E">
              <wp:simplePos x="0" y="0"/>
              <wp:positionH relativeFrom="margin">
                <wp:align>center</wp:align>
              </wp:positionH>
              <wp:positionV relativeFrom="paragraph">
                <wp:posOffset>0</wp:posOffset>
              </wp:positionV>
              <wp:extent cx="1828800" cy="1828800"/>
              <wp:effectExtent l="0" t="0" r="0" b="0"/>
              <wp:wrapNone/>
              <wp:docPr id="34"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F7A56B7"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82</w:t>
                          </w:r>
                          <w:r>
                            <w:rPr>
                              <w:sz w:val="18"/>
                            </w:rPr>
                            <w:fldChar w:fldCharType="end"/>
                          </w:r>
                        </w:p>
                      </w:txbxContent>
                    </wps:txbx>
                    <wps:bodyPr wrap="none" lIns="0" tIns="0" rIns="0" bIns="0" upright="1">
                      <a:spAutoFit/>
                    </wps:bodyPr>
                  </wps:wsp>
                </a:graphicData>
              </a:graphic>
            </wp:anchor>
          </w:drawing>
        </mc:Choice>
        <mc:Fallback>
          <w:pict>
            <v:shapetype w14:anchorId="51C2449F" id="_x0000_t202" coordsize="21600,21600" o:spt="202" path="m,l,21600r21600,l21600,xe">
              <v:stroke joinstyle="miter"/>
              <v:path gradientshapeok="t" o:connecttype="rect"/>
            </v:shapetype>
            <v:shape id="文本框 15" o:spid="_x0000_s1053"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" filled="f" stroked="f" strokeweight="1.25pt">
              <v:textbox style="mso-fit-shape-to-text:t" inset="0,0,0,0">
                <w:txbxContent>
                  <w:p w14:paraId="2F7A56B7" w14:textId="77777777" w:rsidR="00702B83" w:rsidRDefault="00000000">
                    <w:pPr>
                      <w:snapToGrid w:val="0"/>
                      <w:ind w:firstLine="360"/>
                      <w:rPr>
                        <w:rFonts w:hint="eastAsia"/>
                        <w:sz w:val="18"/>
                      </w:rPr>
                    </w:pPr>
                    <w:r>
                      <w:rPr>
                        <w:sz w:val="18"/>
                      </w:rPr>
                      <w:fldChar w:fldCharType="begin"/>
                    </w:r>
                    <w:r>
                      <w:rPr>
                        <w:sz w:val="18"/>
                      </w:rPr>
                      <w:instrText xml:space="preserve"> PAGE  \* MERGEFORMAT </w:instrText>
                    </w:r>
                    <w:r>
                      <w:rPr>
                        <w:sz w:val="18"/>
                      </w:rPr>
                      <w:fldChar w:fldCharType="separate"/>
                    </w:r>
                    <w:r>
                      <w:rPr>
                        <w:sz w:val="18"/>
                      </w:rPr>
                      <w:t>82</w:t>
                    </w:r>
                    <w:r>
                      <w:rPr>
                        <w:sz w:val="18"/>
                      </w:rPr>
                      <w:fldChar w:fldCharType="end"/>
                    </w:r>
                  </w:p>
                </w:txbxContent>
              </v:textbox>
              <w10:wrap anchorx="margin"/>
            </v:shape>
          </w:pict>
        </mc:Fallback>
      </mc:AlternateContent>
    </w:r>
    <w:r>
      <w:rPr>
        <w:rFonts w:hint="eastAsia"/>
      </w:rPr>
      <w:t>昭通市鼎安科技有限公司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BC8677" w14:textId="77777777" w:rsidR="001F4FDB" w:rsidRDefault="001F4FDB">
      <w:pPr>
        <w:spacing w:line="240" w:lineRule="auto"/>
        <w:ind w:firstLine="560"/>
        <w:rPr>
          <w:rFonts w:hint="eastAsia"/>
        </w:rPr>
      </w:pPr>
      <w:r>
        <w:separator/>
      </w:r>
    </w:p>
  </w:footnote>
  <w:footnote w:type="continuationSeparator" w:id="0">
    <w:p w14:paraId="018F884D" w14:textId="77777777" w:rsidR="001F4FDB" w:rsidRDefault="001F4FDB">
      <w:pPr>
        <w:spacing w:line="240" w:lineRule="auto"/>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B92E5" w14:textId="77777777" w:rsidR="00702B83" w:rsidRDefault="00702B83">
    <w:pPr>
      <w:pStyle w:val="af8"/>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F237F" w14:textId="77777777" w:rsidR="00702B83" w:rsidRDefault="00000000">
    <w:pPr>
      <w:pStyle w:val="af8"/>
      <w:ind w:firstLine="420"/>
      <w:rPr>
        <w:rFonts w:hint="eastAsia"/>
      </w:rPr>
    </w:pPr>
    <w:r>
      <w:rPr>
        <w:rFonts w:hint="eastAsia"/>
        <w:sz w:val="21"/>
        <w:szCs w:val="21"/>
      </w:rPr>
      <w:t>南华县琴华工贸有限公司安全现状评价报告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DCACF" w14:textId="77777777" w:rsidR="00702B83" w:rsidRDefault="00702B83">
    <w:pPr>
      <w:pStyle w:val="af8"/>
      <w:ind w:firstLine="36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6B644F"/>
    <w:multiLevelType w:val="singleLevel"/>
    <w:tmpl w:val="866B644F"/>
    <w:lvl w:ilvl="0">
      <w:start w:val="1"/>
      <w:numFmt w:val="decimal"/>
      <w:suff w:val="nothing"/>
      <w:lvlText w:val="%1．"/>
      <w:lvlJc w:val="left"/>
      <w:pPr>
        <w:ind w:left="0" w:firstLine="400"/>
      </w:pPr>
      <w:rPr>
        <w:rFonts w:hint="default"/>
      </w:rPr>
    </w:lvl>
  </w:abstractNum>
  <w:abstractNum w:abstractNumId="1" w15:restartNumberingAfterBreak="0">
    <w:nsid w:val="922621B5"/>
    <w:multiLevelType w:val="multilevel"/>
    <w:tmpl w:val="922621B5"/>
    <w:lvl w:ilvl="0">
      <w:start w:val="1"/>
      <w:numFmt w:val="decimal"/>
      <w:suff w:val="nothing"/>
      <w:lvlText w:val="%1）"/>
      <w:lvlJc w:val="left"/>
      <w:pPr>
        <w:tabs>
          <w:tab w:val="left" w:pos="397"/>
        </w:tabs>
        <w:ind w:left="454" w:hanging="454"/>
      </w:pPr>
      <w:rPr>
        <w:rFonts w:hint="default"/>
      </w:rPr>
    </w:lvl>
    <w:lvl w:ilvl="1">
      <w:start w:val="1"/>
      <w:numFmt w:val="lowerLetter"/>
      <w:lvlText w:val="%2."/>
      <w:lvlJc w:val="left"/>
      <w:pPr>
        <w:tabs>
          <w:tab w:val="left" w:pos="840"/>
        </w:tabs>
        <w:ind w:left="840" w:hanging="420"/>
      </w:pPr>
      <w:rPr>
        <w:rFonts w:hint="default"/>
      </w:rPr>
    </w:lvl>
    <w:lvl w:ilvl="2">
      <w:start w:val="1"/>
      <w:numFmt w:val="lowerLetter"/>
      <w:lvlText w:val="%3)"/>
      <w:lvlJc w:val="left"/>
      <w:pPr>
        <w:tabs>
          <w:tab w:val="left" w:pos="1260"/>
        </w:tabs>
        <w:ind w:left="1260" w:hanging="420"/>
      </w:pPr>
      <w:rPr>
        <w:rFonts w:hint="default"/>
      </w:rPr>
    </w:lvl>
    <w:lvl w:ilvl="3">
      <w:start w:val="1"/>
      <w:numFmt w:val="lowerRoman"/>
      <w:lvlText w:val="%4."/>
      <w:lvlJc w:val="left"/>
      <w:pPr>
        <w:tabs>
          <w:tab w:val="left" w:pos="1680"/>
        </w:tabs>
        <w:ind w:left="1680" w:hanging="420"/>
      </w:pPr>
      <w:rPr>
        <w:rFonts w:hint="default"/>
      </w:rPr>
    </w:lvl>
    <w:lvl w:ilvl="4">
      <w:start w:val="1"/>
      <w:numFmt w:val="lowerRoman"/>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Letter"/>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 w15:restartNumberingAfterBreak="0">
    <w:nsid w:val="AFA6CE7F"/>
    <w:multiLevelType w:val="singleLevel"/>
    <w:tmpl w:val="AFA6CE7F"/>
    <w:lvl w:ilvl="0">
      <w:start w:val="1"/>
      <w:numFmt w:val="decimal"/>
      <w:suff w:val="nothing"/>
      <w:lvlText w:val="%1．"/>
      <w:lvlJc w:val="left"/>
      <w:pPr>
        <w:ind w:left="0" w:firstLine="400"/>
      </w:pPr>
      <w:rPr>
        <w:rFonts w:hint="default"/>
      </w:rPr>
    </w:lvl>
  </w:abstractNum>
  <w:abstractNum w:abstractNumId="3" w15:restartNumberingAfterBreak="0">
    <w:nsid w:val="B16AA84A"/>
    <w:multiLevelType w:val="singleLevel"/>
    <w:tmpl w:val="B16AA84A"/>
    <w:lvl w:ilvl="0">
      <w:start w:val="1"/>
      <w:numFmt w:val="decimal"/>
      <w:suff w:val="nothing"/>
      <w:lvlText w:val="（%1）"/>
      <w:lvlJc w:val="left"/>
      <w:pPr>
        <w:tabs>
          <w:tab w:val="left" w:pos="1134"/>
        </w:tabs>
        <w:ind w:left="0" w:firstLine="40"/>
      </w:pPr>
      <w:rPr>
        <w:rFonts w:hint="default"/>
      </w:rPr>
    </w:lvl>
  </w:abstractNum>
  <w:abstractNum w:abstractNumId="4" w15:restartNumberingAfterBreak="0">
    <w:nsid w:val="C804AFA8"/>
    <w:multiLevelType w:val="singleLevel"/>
    <w:tmpl w:val="C804AFA8"/>
    <w:lvl w:ilvl="0">
      <w:start w:val="1"/>
      <w:numFmt w:val="decimal"/>
      <w:suff w:val="nothing"/>
      <w:lvlText w:val="%1．"/>
      <w:lvlJc w:val="left"/>
      <w:pPr>
        <w:ind w:left="0" w:firstLine="400"/>
      </w:pPr>
      <w:rPr>
        <w:rFonts w:hint="default"/>
      </w:rPr>
    </w:lvl>
  </w:abstractNum>
  <w:abstractNum w:abstractNumId="5" w15:restartNumberingAfterBreak="0">
    <w:nsid w:val="CBF1977E"/>
    <w:multiLevelType w:val="singleLevel"/>
    <w:tmpl w:val="CBF1977E"/>
    <w:lvl w:ilvl="0">
      <w:start w:val="2"/>
      <w:numFmt w:val="decimalEnclosedCircleChinese"/>
      <w:suff w:val="nothing"/>
      <w:lvlText w:val="%1　"/>
      <w:lvlJc w:val="left"/>
      <w:pPr>
        <w:ind w:left="0" w:firstLine="403"/>
      </w:pPr>
      <w:rPr>
        <w:rFonts w:hint="eastAsia"/>
      </w:rPr>
    </w:lvl>
  </w:abstractNum>
  <w:abstractNum w:abstractNumId="6" w15:restartNumberingAfterBreak="0">
    <w:nsid w:val="D12CC3FB"/>
    <w:multiLevelType w:val="singleLevel"/>
    <w:tmpl w:val="D12CC3FB"/>
    <w:lvl w:ilvl="0">
      <w:start w:val="1"/>
      <w:numFmt w:val="decimal"/>
      <w:suff w:val="nothing"/>
      <w:lvlText w:val="%1．"/>
      <w:lvlJc w:val="left"/>
      <w:pPr>
        <w:ind w:left="160" w:firstLine="400"/>
      </w:pPr>
      <w:rPr>
        <w:rFonts w:hint="default"/>
      </w:rPr>
    </w:lvl>
  </w:abstractNum>
  <w:abstractNum w:abstractNumId="7" w15:restartNumberingAfterBreak="0">
    <w:nsid w:val="00000020"/>
    <w:multiLevelType w:val="multilevel"/>
    <w:tmpl w:val="00000020"/>
    <w:lvl w:ilvl="0">
      <w:start w:val="1"/>
      <w:numFmt w:val="decimal"/>
      <w:pStyle w:val="a"/>
      <w:lvlText w:val="%1）"/>
      <w:lvlJc w:val="left"/>
      <w:pPr>
        <w:tabs>
          <w:tab w:val="left" w:pos="0"/>
        </w:tabs>
        <w:ind w:left="0" w:firstLine="420"/>
      </w:pPr>
      <w:rPr>
        <w:rFonts w:ascii="Times New Roman" w:eastAsia="仿宋_GB2312" w:hAnsi="Times New Roman" w:hint="default"/>
        <w:b w:val="0"/>
        <w:i w:val="0"/>
        <w:color w:val="auto"/>
        <w:sz w:val="28"/>
        <w:szCs w:val="28"/>
      </w:rPr>
    </w:lvl>
    <w:lvl w:ilvl="1">
      <w:start w:val="1"/>
      <w:numFmt w:val="decimal"/>
      <w:lvlText w:val="（%2）"/>
      <w:lvlJc w:val="left"/>
      <w:pPr>
        <w:tabs>
          <w:tab w:val="left" w:pos="1980"/>
        </w:tabs>
        <w:ind w:left="1980" w:hanging="720"/>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00000026"/>
    <w:multiLevelType w:val="singleLevel"/>
    <w:tmpl w:val="00000026"/>
    <w:lvl w:ilvl="0">
      <w:start w:val="1"/>
      <w:numFmt w:val="decimal"/>
      <w:suff w:val="nothing"/>
      <w:lvlText w:val="%1．"/>
      <w:lvlJc w:val="left"/>
      <w:pPr>
        <w:ind w:left="0" w:firstLine="400"/>
      </w:pPr>
      <w:rPr>
        <w:rFonts w:hint="default"/>
      </w:rPr>
    </w:lvl>
  </w:abstractNum>
  <w:abstractNum w:abstractNumId="9" w15:restartNumberingAfterBreak="0">
    <w:nsid w:val="04EE3A1B"/>
    <w:multiLevelType w:val="singleLevel"/>
    <w:tmpl w:val="04EE3A1B"/>
    <w:lvl w:ilvl="0">
      <w:start w:val="1"/>
      <w:numFmt w:val="decimal"/>
      <w:suff w:val="nothing"/>
      <w:lvlText w:val="%1."/>
      <w:lvlJc w:val="left"/>
    </w:lvl>
  </w:abstractNum>
  <w:abstractNum w:abstractNumId="10" w15:restartNumberingAfterBreak="0">
    <w:nsid w:val="083E1D1F"/>
    <w:multiLevelType w:val="singleLevel"/>
    <w:tmpl w:val="083E1D1F"/>
    <w:lvl w:ilvl="0">
      <w:start w:val="1"/>
      <w:numFmt w:val="decimal"/>
      <w:suff w:val="nothing"/>
      <w:lvlText w:val="%1．"/>
      <w:lvlJc w:val="left"/>
      <w:pPr>
        <w:ind w:left="0" w:firstLine="400"/>
      </w:pPr>
      <w:rPr>
        <w:rFonts w:hint="default"/>
      </w:rPr>
    </w:lvl>
  </w:abstractNum>
  <w:abstractNum w:abstractNumId="11" w15:restartNumberingAfterBreak="0">
    <w:nsid w:val="0DC43EE4"/>
    <w:multiLevelType w:val="singleLevel"/>
    <w:tmpl w:val="0DC43EE4"/>
    <w:lvl w:ilvl="0">
      <w:start w:val="1"/>
      <w:numFmt w:val="decimal"/>
      <w:suff w:val="nothing"/>
      <w:lvlText w:val="%1．"/>
      <w:lvlJc w:val="left"/>
      <w:pPr>
        <w:ind w:left="0" w:firstLine="400"/>
      </w:pPr>
      <w:rPr>
        <w:rFonts w:hint="default"/>
      </w:rPr>
    </w:lvl>
  </w:abstractNum>
  <w:abstractNum w:abstractNumId="12" w15:restartNumberingAfterBreak="0">
    <w:nsid w:val="140B64ED"/>
    <w:multiLevelType w:val="singleLevel"/>
    <w:tmpl w:val="140B64ED"/>
    <w:lvl w:ilvl="0">
      <w:start w:val="1"/>
      <w:numFmt w:val="decimal"/>
      <w:suff w:val="nothing"/>
      <w:lvlText w:val="%1．"/>
      <w:lvlJc w:val="left"/>
      <w:pPr>
        <w:ind w:left="0" w:firstLine="400"/>
      </w:pPr>
      <w:rPr>
        <w:rFonts w:hint="default"/>
        <w:b w:val="0"/>
        <w:bCs w:val="0"/>
      </w:rPr>
    </w:lvl>
  </w:abstractNum>
  <w:abstractNum w:abstractNumId="13" w15:restartNumberingAfterBreak="0">
    <w:nsid w:val="168DFD9A"/>
    <w:multiLevelType w:val="singleLevel"/>
    <w:tmpl w:val="168DFD9A"/>
    <w:lvl w:ilvl="0">
      <w:start w:val="1"/>
      <w:numFmt w:val="decimal"/>
      <w:suff w:val="nothing"/>
      <w:lvlText w:val="%1．"/>
      <w:lvlJc w:val="left"/>
      <w:pPr>
        <w:ind w:left="0" w:firstLine="400"/>
      </w:pPr>
      <w:rPr>
        <w:rFonts w:hint="default"/>
      </w:rPr>
    </w:lvl>
  </w:abstractNum>
  <w:abstractNum w:abstractNumId="14" w15:restartNumberingAfterBreak="0">
    <w:nsid w:val="21C21C93"/>
    <w:multiLevelType w:val="singleLevel"/>
    <w:tmpl w:val="21C21C93"/>
    <w:lvl w:ilvl="0">
      <w:start w:val="1"/>
      <w:numFmt w:val="decimal"/>
      <w:suff w:val="nothing"/>
      <w:lvlText w:val="%1."/>
      <w:lvlJc w:val="left"/>
      <w:rPr>
        <w:rFonts w:ascii="宋体" w:eastAsia="宋体" w:hAnsi="宋体" w:cs="宋体" w:hint="default"/>
        <w:sz w:val="21"/>
        <w:szCs w:val="21"/>
      </w:rPr>
    </w:lvl>
  </w:abstractNum>
  <w:abstractNum w:abstractNumId="15" w15:restartNumberingAfterBreak="0">
    <w:nsid w:val="23C0CCFF"/>
    <w:multiLevelType w:val="singleLevel"/>
    <w:tmpl w:val="23C0CCFF"/>
    <w:lvl w:ilvl="0">
      <w:start w:val="1"/>
      <w:numFmt w:val="decimalEnclosedCircleChinese"/>
      <w:suff w:val="nothing"/>
      <w:lvlText w:val="%1"/>
      <w:lvlJc w:val="left"/>
      <w:pPr>
        <w:tabs>
          <w:tab w:val="left" w:pos="0"/>
        </w:tabs>
        <w:ind w:left="0" w:firstLine="397"/>
      </w:pPr>
      <w:rPr>
        <w:rFonts w:hint="eastAsia"/>
      </w:rPr>
    </w:lvl>
  </w:abstractNum>
  <w:abstractNum w:abstractNumId="16" w15:restartNumberingAfterBreak="0">
    <w:nsid w:val="32B913E9"/>
    <w:multiLevelType w:val="multilevel"/>
    <w:tmpl w:val="29724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398A2C"/>
    <w:multiLevelType w:val="singleLevel"/>
    <w:tmpl w:val="36398A2C"/>
    <w:lvl w:ilvl="0">
      <w:start w:val="1"/>
      <w:numFmt w:val="decimal"/>
      <w:suff w:val="nothing"/>
      <w:lvlText w:val="%1"/>
      <w:lvlJc w:val="left"/>
      <w:pPr>
        <w:tabs>
          <w:tab w:val="left" w:pos="0"/>
        </w:tabs>
        <w:ind w:left="0" w:firstLine="0"/>
      </w:pPr>
      <w:rPr>
        <w:rFonts w:hint="default"/>
      </w:rPr>
    </w:lvl>
  </w:abstractNum>
  <w:abstractNum w:abstractNumId="18" w15:restartNumberingAfterBreak="0">
    <w:nsid w:val="3B4D2A25"/>
    <w:multiLevelType w:val="multilevel"/>
    <w:tmpl w:val="3B4D2A2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3DB984ED"/>
    <w:multiLevelType w:val="singleLevel"/>
    <w:tmpl w:val="3DB984ED"/>
    <w:lvl w:ilvl="0">
      <w:start w:val="1"/>
      <w:numFmt w:val="decimal"/>
      <w:suff w:val="nothing"/>
      <w:lvlText w:val="%1．"/>
      <w:lvlJc w:val="left"/>
      <w:pPr>
        <w:ind w:left="168" w:firstLine="400"/>
      </w:pPr>
      <w:rPr>
        <w:rFonts w:hint="default"/>
      </w:rPr>
    </w:lvl>
  </w:abstractNum>
  <w:abstractNum w:abstractNumId="20" w15:restartNumberingAfterBreak="0">
    <w:nsid w:val="3FA2DBAE"/>
    <w:multiLevelType w:val="singleLevel"/>
    <w:tmpl w:val="3FA2DBAE"/>
    <w:lvl w:ilvl="0">
      <w:start w:val="1"/>
      <w:numFmt w:val="decimal"/>
      <w:suff w:val="nothing"/>
      <w:lvlText w:val="（%1）"/>
      <w:lvlJc w:val="left"/>
    </w:lvl>
  </w:abstractNum>
  <w:abstractNum w:abstractNumId="21" w15:restartNumberingAfterBreak="0">
    <w:nsid w:val="462B8B55"/>
    <w:multiLevelType w:val="singleLevel"/>
    <w:tmpl w:val="462B8B55"/>
    <w:lvl w:ilvl="0">
      <w:start w:val="1"/>
      <w:numFmt w:val="decimal"/>
      <w:suff w:val="nothing"/>
      <w:lvlText w:val="%1）"/>
      <w:lvlJc w:val="left"/>
    </w:lvl>
  </w:abstractNum>
  <w:abstractNum w:abstractNumId="22" w15:restartNumberingAfterBreak="0">
    <w:nsid w:val="513F1C19"/>
    <w:multiLevelType w:val="singleLevel"/>
    <w:tmpl w:val="513F1C19"/>
    <w:lvl w:ilvl="0">
      <w:start w:val="1"/>
      <w:numFmt w:val="decimal"/>
      <w:suff w:val="nothing"/>
      <w:lvlText w:val="%1."/>
      <w:lvlJc w:val="left"/>
    </w:lvl>
  </w:abstractNum>
  <w:abstractNum w:abstractNumId="23" w15:restartNumberingAfterBreak="0">
    <w:nsid w:val="5F588B94"/>
    <w:multiLevelType w:val="multilevel"/>
    <w:tmpl w:val="5F588B94"/>
    <w:lvl w:ilvl="0">
      <w:start w:val="1"/>
      <w:numFmt w:val="decimalEnclosedCircleChinese"/>
      <w:suff w:val="nothing"/>
      <w:lvlText w:val="%1　"/>
      <w:lvlJc w:val="left"/>
      <w:pPr>
        <w:ind w:left="0" w:firstLine="400"/>
      </w:pPr>
      <w:rPr>
        <w:rFonts w:hint="eastAsia"/>
      </w:rPr>
    </w:lvl>
    <w:lvl w:ilvl="1">
      <w:start w:val="1"/>
      <w:numFmt w:val="decimal"/>
      <w:suff w:val="nothing"/>
      <w:lvlText w:val="%2)"/>
      <w:lvlJc w:val="left"/>
      <w:pPr>
        <w:ind w:left="0" w:firstLine="0"/>
      </w:pPr>
      <w:rPr>
        <w:rFonts w:hint="default"/>
      </w:rPr>
    </w:lvl>
    <w:lvl w:ilvl="2">
      <w:start w:val="1"/>
      <w:numFmt w:val="lowerLetter"/>
      <w:lvlText w:val="%3."/>
      <w:lvlJc w:val="left"/>
      <w:pPr>
        <w:tabs>
          <w:tab w:val="left" w:pos="1260"/>
        </w:tabs>
        <w:ind w:left="1660" w:hanging="420"/>
      </w:pPr>
      <w:rPr>
        <w:rFonts w:hint="default"/>
      </w:rPr>
    </w:lvl>
    <w:lvl w:ilvl="3">
      <w:start w:val="1"/>
      <w:numFmt w:val="lowerLetter"/>
      <w:lvlText w:val="%4)"/>
      <w:lvlJc w:val="left"/>
      <w:pPr>
        <w:tabs>
          <w:tab w:val="left" w:pos="1680"/>
        </w:tabs>
        <w:ind w:left="2080" w:hanging="420"/>
      </w:pPr>
      <w:rPr>
        <w:rFonts w:hint="default"/>
      </w:rPr>
    </w:lvl>
    <w:lvl w:ilvl="4">
      <w:start w:val="1"/>
      <w:numFmt w:val="lowerRoman"/>
      <w:lvlText w:val="%5."/>
      <w:lvlJc w:val="left"/>
      <w:pPr>
        <w:tabs>
          <w:tab w:val="left" w:pos="2100"/>
        </w:tabs>
        <w:ind w:left="2500" w:hanging="420"/>
      </w:pPr>
      <w:rPr>
        <w:rFonts w:hint="default"/>
      </w:rPr>
    </w:lvl>
    <w:lvl w:ilvl="5">
      <w:start w:val="1"/>
      <w:numFmt w:val="lowerRoman"/>
      <w:lvlText w:val="%6)"/>
      <w:lvlJc w:val="left"/>
      <w:pPr>
        <w:tabs>
          <w:tab w:val="left" w:pos="2520"/>
        </w:tabs>
        <w:ind w:left="2920" w:hanging="420"/>
      </w:pPr>
      <w:rPr>
        <w:rFonts w:hint="default"/>
      </w:rPr>
    </w:lvl>
    <w:lvl w:ilvl="6">
      <w:start w:val="1"/>
      <w:numFmt w:val="lowerLetter"/>
      <w:lvlText w:val="%7."/>
      <w:lvlJc w:val="left"/>
      <w:pPr>
        <w:tabs>
          <w:tab w:val="left" w:pos="2940"/>
        </w:tabs>
        <w:ind w:left="3340" w:hanging="420"/>
      </w:pPr>
      <w:rPr>
        <w:rFonts w:hint="default"/>
      </w:rPr>
    </w:lvl>
    <w:lvl w:ilvl="7">
      <w:start w:val="1"/>
      <w:numFmt w:val="lowerLetter"/>
      <w:lvlText w:val="%8)"/>
      <w:lvlJc w:val="left"/>
      <w:pPr>
        <w:tabs>
          <w:tab w:val="left" w:pos="3360"/>
        </w:tabs>
        <w:ind w:left="3760" w:hanging="420"/>
      </w:pPr>
      <w:rPr>
        <w:rFonts w:hint="default"/>
      </w:rPr>
    </w:lvl>
    <w:lvl w:ilvl="8">
      <w:start w:val="1"/>
      <w:numFmt w:val="lowerRoman"/>
      <w:lvlText w:val="%9."/>
      <w:lvlJc w:val="left"/>
      <w:pPr>
        <w:tabs>
          <w:tab w:val="left" w:pos="3780"/>
        </w:tabs>
        <w:ind w:left="4180" w:hanging="420"/>
      </w:pPr>
      <w:rPr>
        <w:rFonts w:hint="default"/>
      </w:rPr>
    </w:lvl>
  </w:abstractNum>
  <w:abstractNum w:abstractNumId="24" w15:restartNumberingAfterBreak="0">
    <w:nsid w:val="6471A09B"/>
    <w:multiLevelType w:val="singleLevel"/>
    <w:tmpl w:val="6471A09B"/>
    <w:lvl w:ilvl="0">
      <w:start w:val="1"/>
      <w:numFmt w:val="decimal"/>
      <w:suff w:val="nothing"/>
      <w:lvlText w:val="%1."/>
      <w:lvlJc w:val="left"/>
    </w:lvl>
  </w:abstractNum>
  <w:abstractNum w:abstractNumId="25" w15:restartNumberingAfterBreak="0">
    <w:nsid w:val="6B9D34DD"/>
    <w:multiLevelType w:val="singleLevel"/>
    <w:tmpl w:val="6B9D34DD"/>
    <w:lvl w:ilvl="0">
      <w:start w:val="1"/>
      <w:numFmt w:val="decimal"/>
      <w:suff w:val="nothing"/>
      <w:lvlText w:val="%1."/>
      <w:lvlJc w:val="left"/>
    </w:lvl>
  </w:abstractNum>
  <w:abstractNum w:abstractNumId="26" w15:restartNumberingAfterBreak="0">
    <w:nsid w:val="77C91A2E"/>
    <w:multiLevelType w:val="singleLevel"/>
    <w:tmpl w:val="77C91A2E"/>
    <w:lvl w:ilvl="0">
      <w:start w:val="1"/>
      <w:numFmt w:val="decimal"/>
      <w:suff w:val="nothing"/>
      <w:lvlText w:val="%1."/>
      <w:lvlJc w:val="left"/>
    </w:lvl>
  </w:abstractNum>
  <w:abstractNum w:abstractNumId="27" w15:restartNumberingAfterBreak="0">
    <w:nsid w:val="78CCD505"/>
    <w:multiLevelType w:val="singleLevel"/>
    <w:tmpl w:val="78CCD505"/>
    <w:lvl w:ilvl="0">
      <w:start w:val="1"/>
      <w:numFmt w:val="decimal"/>
      <w:suff w:val="nothing"/>
      <w:lvlText w:val="%1."/>
      <w:lvlJc w:val="left"/>
    </w:lvl>
  </w:abstractNum>
  <w:num w:numId="1" w16cid:durableId="1725064111">
    <w:abstractNumId w:val="7"/>
  </w:num>
  <w:num w:numId="2" w16cid:durableId="1176841861">
    <w:abstractNumId w:val="2"/>
  </w:num>
  <w:num w:numId="3" w16cid:durableId="1918709383">
    <w:abstractNumId w:val="19"/>
  </w:num>
  <w:num w:numId="4" w16cid:durableId="1993680699">
    <w:abstractNumId w:val="13"/>
  </w:num>
  <w:num w:numId="5" w16cid:durableId="815611605">
    <w:abstractNumId w:val="12"/>
  </w:num>
  <w:num w:numId="6" w16cid:durableId="1481458360">
    <w:abstractNumId w:val="4"/>
  </w:num>
  <w:num w:numId="7" w16cid:durableId="1892811488">
    <w:abstractNumId w:val="18"/>
  </w:num>
  <w:num w:numId="8" w16cid:durableId="1901204840">
    <w:abstractNumId w:val="10"/>
  </w:num>
  <w:num w:numId="9" w16cid:durableId="196892472">
    <w:abstractNumId w:val="15"/>
  </w:num>
  <w:num w:numId="10" w16cid:durableId="1725105957">
    <w:abstractNumId w:val="1"/>
  </w:num>
  <w:num w:numId="11" w16cid:durableId="1276139126">
    <w:abstractNumId w:val="5"/>
  </w:num>
  <w:num w:numId="12" w16cid:durableId="997418395">
    <w:abstractNumId w:val="23"/>
  </w:num>
  <w:num w:numId="13" w16cid:durableId="1056855637">
    <w:abstractNumId w:val="3"/>
  </w:num>
  <w:num w:numId="14" w16cid:durableId="548298651">
    <w:abstractNumId w:val="21"/>
  </w:num>
  <w:num w:numId="15" w16cid:durableId="367534766">
    <w:abstractNumId w:val="0"/>
  </w:num>
  <w:num w:numId="16" w16cid:durableId="771319938">
    <w:abstractNumId w:val="20"/>
  </w:num>
  <w:num w:numId="17" w16cid:durableId="1463576648">
    <w:abstractNumId w:val="14"/>
  </w:num>
  <w:num w:numId="18" w16cid:durableId="840002060">
    <w:abstractNumId w:val="17"/>
  </w:num>
  <w:num w:numId="19" w16cid:durableId="2048213443">
    <w:abstractNumId w:val="11"/>
  </w:num>
  <w:num w:numId="20" w16cid:durableId="107480678">
    <w:abstractNumId w:val="25"/>
  </w:num>
  <w:num w:numId="21" w16cid:durableId="305815396">
    <w:abstractNumId w:val="22"/>
  </w:num>
  <w:num w:numId="22" w16cid:durableId="1995142936">
    <w:abstractNumId w:val="24"/>
  </w:num>
  <w:num w:numId="23" w16cid:durableId="1508324746">
    <w:abstractNumId w:val="26"/>
  </w:num>
  <w:num w:numId="24" w16cid:durableId="873690552">
    <w:abstractNumId w:val="9"/>
  </w:num>
  <w:num w:numId="25" w16cid:durableId="421921258">
    <w:abstractNumId w:val="27"/>
  </w:num>
  <w:num w:numId="26" w16cid:durableId="397435834">
    <w:abstractNumId w:val="8"/>
  </w:num>
  <w:num w:numId="27" w16cid:durableId="2106341016">
    <w:abstractNumId w:val="6"/>
  </w:num>
  <w:num w:numId="28" w16cid:durableId="666397142">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qixiang W">
    <w15:presenceInfo w15:providerId="Windows Live" w15:userId="e672ac836959ce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420"/>
  <w:drawingGridHorizontalSpacing w:val="240"/>
  <w:drawingGridVerticalSpacing w:val="16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k5ODg1NjVlZWM0YTM1MzVmOTdiMDU0MDI2NzFkOGMifQ=="/>
  </w:docVars>
  <w:rsids>
    <w:rsidRoot w:val="00172A27"/>
    <w:rsid w:val="00001352"/>
    <w:rsid w:val="00006998"/>
    <w:rsid w:val="00011BEB"/>
    <w:rsid w:val="00013654"/>
    <w:rsid w:val="000143CE"/>
    <w:rsid w:val="00015AA4"/>
    <w:rsid w:val="00024F45"/>
    <w:rsid w:val="000267CD"/>
    <w:rsid w:val="00033D39"/>
    <w:rsid w:val="00035388"/>
    <w:rsid w:val="00037F16"/>
    <w:rsid w:val="0004299A"/>
    <w:rsid w:val="000610B4"/>
    <w:rsid w:val="0006434A"/>
    <w:rsid w:val="00064C81"/>
    <w:rsid w:val="00072B27"/>
    <w:rsid w:val="0008014A"/>
    <w:rsid w:val="0008228B"/>
    <w:rsid w:val="0009074E"/>
    <w:rsid w:val="000954E0"/>
    <w:rsid w:val="000A2387"/>
    <w:rsid w:val="000A520F"/>
    <w:rsid w:val="000A7803"/>
    <w:rsid w:val="000B23A6"/>
    <w:rsid w:val="000D23AB"/>
    <w:rsid w:val="000D5390"/>
    <w:rsid w:val="000E1AE4"/>
    <w:rsid w:val="000E345A"/>
    <w:rsid w:val="000E5020"/>
    <w:rsid w:val="000E5C5F"/>
    <w:rsid w:val="001015B6"/>
    <w:rsid w:val="0011146C"/>
    <w:rsid w:val="00160700"/>
    <w:rsid w:val="001617E3"/>
    <w:rsid w:val="00164F78"/>
    <w:rsid w:val="00172A27"/>
    <w:rsid w:val="001755BE"/>
    <w:rsid w:val="0018057B"/>
    <w:rsid w:val="001944A8"/>
    <w:rsid w:val="00196E91"/>
    <w:rsid w:val="00197933"/>
    <w:rsid w:val="001A2703"/>
    <w:rsid w:val="001A7665"/>
    <w:rsid w:val="001B3083"/>
    <w:rsid w:val="001C0913"/>
    <w:rsid w:val="001C2ED8"/>
    <w:rsid w:val="001D4206"/>
    <w:rsid w:val="001D485E"/>
    <w:rsid w:val="001D5B4F"/>
    <w:rsid w:val="001E266C"/>
    <w:rsid w:val="001F09DF"/>
    <w:rsid w:val="001F4FDB"/>
    <w:rsid w:val="001F5D69"/>
    <w:rsid w:val="001F6F48"/>
    <w:rsid w:val="00204047"/>
    <w:rsid w:val="00214E72"/>
    <w:rsid w:val="00217987"/>
    <w:rsid w:val="0023131E"/>
    <w:rsid w:val="00233EAD"/>
    <w:rsid w:val="00240A43"/>
    <w:rsid w:val="00246C63"/>
    <w:rsid w:val="00260F08"/>
    <w:rsid w:val="00265537"/>
    <w:rsid w:val="002661BB"/>
    <w:rsid w:val="00270D65"/>
    <w:rsid w:val="00284A57"/>
    <w:rsid w:val="00297846"/>
    <w:rsid w:val="002A7D93"/>
    <w:rsid w:val="002B7B97"/>
    <w:rsid w:val="002C09B5"/>
    <w:rsid w:val="002D0EC6"/>
    <w:rsid w:val="002D2180"/>
    <w:rsid w:val="002D51A5"/>
    <w:rsid w:val="002E7238"/>
    <w:rsid w:val="002F09D4"/>
    <w:rsid w:val="002F1ABC"/>
    <w:rsid w:val="002F401D"/>
    <w:rsid w:val="00311561"/>
    <w:rsid w:val="0032329B"/>
    <w:rsid w:val="00323885"/>
    <w:rsid w:val="00325284"/>
    <w:rsid w:val="00327FEC"/>
    <w:rsid w:val="003371AB"/>
    <w:rsid w:val="00350136"/>
    <w:rsid w:val="00353D5B"/>
    <w:rsid w:val="003640A7"/>
    <w:rsid w:val="003706BC"/>
    <w:rsid w:val="00380A1C"/>
    <w:rsid w:val="00384533"/>
    <w:rsid w:val="00387E90"/>
    <w:rsid w:val="00397087"/>
    <w:rsid w:val="003A1F96"/>
    <w:rsid w:val="003C67FE"/>
    <w:rsid w:val="003D0C2A"/>
    <w:rsid w:val="003D4D04"/>
    <w:rsid w:val="003D7361"/>
    <w:rsid w:val="003E0B45"/>
    <w:rsid w:val="003E17E6"/>
    <w:rsid w:val="003F0591"/>
    <w:rsid w:val="003F4328"/>
    <w:rsid w:val="003F7E18"/>
    <w:rsid w:val="004051C2"/>
    <w:rsid w:val="00407006"/>
    <w:rsid w:val="00434F01"/>
    <w:rsid w:val="00436850"/>
    <w:rsid w:val="004378CB"/>
    <w:rsid w:val="004404CC"/>
    <w:rsid w:val="00443CC1"/>
    <w:rsid w:val="00443E56"/>
    <w:rsid w:val="0044573C"/>
    <w:rsid w:val="0045018E"/>
    <w:rsid w:val="00451609"/>
    <w:rsid w:val="004545C5"/>
    <w:rsid w:val="00460F0D"/>
    <w:rsid w:val="004757D3"/>
    <w:rsid w:val="00477680"/>
    <w:rsid w:val="00483D92"/>
    <w:rsid w:val="0048477C"/>
    <w:rsid w:val="004904B4"/>
    <w:rsid w:val="004968C7"/>
    <w:rsid w:val="004A2A83"/>
    <w:rsid w:val="004B2988"/>
    <w:rsid w:val="004C06F5"/>
    <w:rsid w:val="004C32B0"/>
    <w:rsid w:val="004D0AD8"/>
    <w:rsid w:val="004D4BA6"/>
    <w:rsid w:val="004D583E"/>
    <w:rsid w:val="004E2019"/>
    <w:rsid w:val="004E21E3"/>
    <w:rsid w:val="004F4166"/>
    <w:rsid w:val="004F5A97"/>
    <w:rsid w:val="005065AA"/>
    <w:rsid w:val="00515485"/>
    <w:rsid w:val="0051778E"/>
    <w:rsid w:val="00526491"/>
    <w:rsid w:val="005411F7"/>
    <w:rsid w:val="00553419"/>
    <w:rsid w:val="0056508E"/>
    <w:rsid w:val="00570C7A"/>
    <w:rsid w:val="0057294C"/>
    <w:rsid w:val="005779B2"/>
    <w:rsid w:val="00581B39"/>
    <w:rsid w:val="00591CB0"/>
    <w:rsid w:val="005A0120"/>
    <w:rsid w:val="005A3222"/>
    <w:rsid w:val="005C10F3"/>
    <w:rsid w:val="005C2FE9"/>
    <w:rsid w:val="005E1F9C"/>
    <w:rsid w:val="005F01F2"/>
    <w:rsid w:val="005F03D0"/>
    <w:rsid w:val="005F3A4B"/>
    <w:rsid w:val="0060058A"/>
    <w:rsid w:val="006025E5"/>
    <w:rsid w:val="00607408"/>
    <w:rsid w:val="00607C2B"/>
    <w:rsid w:val="00614EB6"/>
    <w:rsid w:val="0062600C"/>
    <w:rsid w:val="00642A43"/>
    <w:rsid w:val="006474E3"/>
    <w:rsid w:val="00650B22"/>
    <w:rsid w:val="00651389"/>
    <w:rsid w:val="00655FD9"/>
    <w:rsid w:val="00662EA8"/>
    <w:rsid w:val="00665170"/>
    <w:rsid w:val="00666A5B"/>
    <w:rsid w:val="0067327A"/>
    <w:rsid w:val="00674498"/>
    <w:rsid w:val="00683C0A"/>
    <w:rsid w:val="00683E15"/>
    <w:rsid w:val="00691B1D"/>
    <w:rsid w:val="006932DB"/>
    <w:rsid w:val="006A2346"/>
    <w:rsid w:val="006A49D1"/>
    <w:rsid w:val="006A728F"/>
    <w:rsid w:val="006C1C6D"/>
    <w:rsid w:val="006D5F58"/>
    <w:rsid w:val="006E3D40"/>
    <w:rsid w:val="006E5045"/>
    <w:rsid w:val="006F6192"/>
    <w:rsid w:val="00702B83"/>
    <w:rsid w:val="00702BEA"/>
    <w:rsid w:val="00703D35"/>
    <w:rsid w:val="007110CE"/>
    <w:rsid w:val="00713E40"/>
    <w:rsid w:val="00730FE3"/>
    <w:rsid w:val="007321D3"/>
    <w:rsid w:val="007327FA"/>
    <w:rsid w:val="00745521"/>
    <w:rsid w:val="00746EC0"/>
    <w:rsid w:val="007479A6"/>
    <w:rsid w:val="00755EF4"/>
    <w:rsid w:val="00756378"/>
    <w:rsid w:val="00761457"/>
    <w:rsid w:val="0076215F"/>
    <w:rsid w:val="00766723"/>
    <w:rsid w:val="00771250"/>
    <w:rsid w:val="0078195B"/>
    <w:rsid w:val="00782F11"/>
    <w:rsid w:val="00783993"/>
    <w:rsid w:val="007862F5"/>
    <w:rsid w:val="00787931"/>
    <w:rsid w:val="0079072F"/>
    <w:rsid w:val="007A3260"/>
    <w:rsid w:val="007A44B3"/>
    <w:rsid w:val="007A593B"/>
    <w:rsid w:val="007B7D90"/>
    <w:rsid w:val="007D1143"/>
    <w:rsid w:val="007E7F6F"/>
    <w:rsid w:val="007F1C08"/>
    <w:rsid w:val="007F2206"/>
    <w:rsid w:val="00805446"/>
    <w:rsid w:val="00810BA7"/>
    <w:rsid w:val="00812882"/>
    <w:rsid w:val="00836226"/>
    <w:rsid w:val="00842672"/>
    <w:rsid w:val="00842840"/>
    <w:rsid w:val="00853783"/>
    <w:rsid w:val="00853F61"/>
    <w:rsid w:val="00855449"/>
    <w:rsid w:val="00856F20"/>
    <w:rsid w:val="0087242D"/>
    <w:rsid w:val="00872853"/>
    <w:rsid w:val="0088517F"/>
    <w:rsid w:val="00895439"/>
    <w:rsid w:val="008B6AA8"/>
    <w:rsid w:val="008B6D0D"/>
    <w:rsid w:val="008C3E45"/>
    <w:rsid w:val="008C6611"/>
    <w:rsid w:val="008D2021"/>
    <w:rsid w:val="008D468B"/>
    <w:rsid w:val="008F050D"/>
    <w:rsid w:val="00902838"/>
    <w:rsid w:val="00911108"/>
    <w:rsid w:val="009217D0"/>
    <w:rsid w:val="009222AF"/>
    <w:rsid w:val="00940599"/>
    <w:rsid w:val="00942F19"/>
    <w:rsid w:val="00955B61"/>
    <w:rsid w:val="00956514"/>
    <w:rsid w:val="00961FC7"/>
    <w:rsid w:val="009650E6"/>
    <w:rsid w:val="00965890"/>
    <w:rsid w:val="00970A06"/>
    <w:rsid w:val="00972065"/>
    <w:rsid w:val="00974ABC"/>
    <w:rsid w:val="00977D0B"/>
    <w:rsid w:val="00980477"/>
    <w:rsid w:val="00987505"/>
    <w:rsid w:val="009A17F2"/>
    <w:rsid w:val="009A2C52"/>
    <w:rsid w:val="009B24BA"/>
    <w:rsid w:val="009B64CB"/>
    <w:rsid w:val="009C0498"/>
    <w:rsid w:val="009D1CE6"/>
    <w:rsid w:val="009D20D4"/>
    <w:rsid w:val="009D7320"/>
    <w:rsid w:val="009D7483"/>
    <w:rsid w:val="009E4433"/>
    <w:rsid w:val="009E6509"/>
    <w:rsid w:val="009F4461"/>
    <w:rsid w:val="00A02BF1"/>
    <w:rsid w:val="00A031C2"/>
    <w:rsid w:val="00A0425E"/>
    <w:rsid w:val="00A06C4F"/>
    <w:rsid w:val="00A13FEF"/>
    <w:rsid w:val="00A1626A"/>
    <w:rsid w:val="00A20146"/>
    <w:rsid w:val="00A23BB5"/>
    <w:rsid w:val="00A35E77"/>
    <w:rsid w:val="00A36296"/>
    <w:rsid w:val="00A376CD"/>
    <w:rsid w:val="00A43301"/>
    <w:rsid w:val="00A43A5A"/>
    <w:rsid w:val="00A465FF"/>
    <w:rsid w:val="00A529A5"/>
    <w:rsid w:val="00A530DF"/>
    <w:rsid w:val="00A544FE"/>
    <w:rsid w:val="00A57A90"/>
    <w:rsid w:val="00A62827"/>
    <w:rsid w:val="00A65EA8"/>
    <w:rsid w:val="00A66388"/>
    <w:rsid w:val="00A66CBF"/>
    <w:rsid w:val="00A673D9"/>
    <w:rsid w:val="00A941FA"/>
    <w:rsid w:val="00A9636D"/>
    <w:rsid w:val="00A97D66"/>
    <w:rsid w:val="00AA0E7A"/>
    <w:rsid w:val="00AB0905"/>
    <w:rsid w:val="00AB40CF"/>
    <w:rsid w:val="00AC3843"/>
    <w:rsid w:val="00AD09AD"/>
    <w:rsid w:val="00AD16FB"/>
    <w:rsid w:val="00AD31D3"/>
    <w:rsid w:val="00AD3809"/>
    <w:rsid w:val="00AD4A2D"/>
    <w:rsid w:val="00AE0893"/>
    <w:rsid w:val="00AE0B3A"/>
    <w:rsid w:val="00AE44C0"/>
    <w:rsid w:val="00AE4FA0"/>
    <w:rsid w:val="00AE57E4"/>
    <w:rsid w:val="00AF1A6D"/>
    <w:rsid w:val="00AF4C1A"/>
    <w:rsid w:val="00B032D7"/>
    <w:rsid w:val="00B141ED"/>
    <w:rsid w:val="00B14B11"/>
    <w:rsid w:val="00B14B66"/>
    <w:rsid w:val="00B21671"/>
    <w:rsid w:val="00B24E07"/>
    <w:rsid w:val="00B25EB4"/>
    <w:rsid w:val="00B3251C"/>
    <w:rsid w:val="00B32A57"/>
    <w:rsid w:val="00B34EAF"/>
    <w:rsid w:val="00B35E9D"/>
    <w:rsid w:val="00B42914"/>
    <w:rsid w:val="00B50860"/>
    <w:rsid w:val="00B508CA"/>
    <w:rsid w:val="00B60C1C"/>
    <w:rsid w:val="00B6332F"/>
    <w:rsid w:val="00B646D6"/>
    <w:rsid w:val="00B70340"/>
    <w:rsid w:val="00B7472D"/>
    <w:rsid w:val="00B76CB2"/>
    <w:rsid w:val="00B8198E"/>
    <w:rsid w:val="00B922D8"/>
    <w:rsid w:val="00B9523B"/>
    <w:rsid w:val="00B968F1"/>
    <w:rsid w:val="00BA09EA"/>
    <w:rsid w:val="00BA21EA"/>
    <w:rsid w:val="00BA45E8"/>
    <w:rsid w:val="00BA6489"/>
    <w:rsid w:val="00BA6A9D"/>
    <w:rsid w:val="00BB2ED8"/>
    <w:rsid w:val="00BB5868"/>
    <w:rsid w:val="00BC1DA7"/>
    <w:rsid w:val="00BE1BB5"/>
    <w:rsid w:val="00BE2BF3"/>
    <w:rsid w:val="00C0077A"/>
    <w:rsid w:val="00C00999"/>
    <w:rsid w:val="00C1110A"/>
    <w:rsid w:val="00C13E30"/>
    <w:rsid w:val="00C16E32"/>
    <w:rsid w:val="00C20CCE"/>
    <w:rsid w:val="00C24145"/>
    <w:rsid w:val="00C277D1"/>
    <w:rsid w:val="00C27FDE"/>
    <w:rsid w:val="00C33C6A"/>
    <w:rsid w:val="00C54DF0"/>
    <w:rsid w:val="00C617ED"/>
    <w:rsid w:val="00C623D7"/>
    <w:rsid w:val="00C62B76"/>
    <w:rsid w:val="00C701FC"/>
    <w:rsid w:val="00C805FE"/>
    <w:rsid w:val="00C84F39"/>
    <w:rsid w:val="00C85CFB"/>
    <w:rsid w:val="00C877DC"/>
    <w:rsid w:val="00CB0CC4"/>
    <w:rsid w:val="00CB2669"/>
    <w:rsid w:val="00CB2BFB"/>
    <w:rsid w:val="00CB3A3A"/>
    <w:rsid w:val="00CC2B0F"/>
    <w:rsid w:val="00CD5491"/>
    <w:rsid w:val="00CD781F"/>
    <w:rsid w:val="00CE32FC"/>
    <w:rsid w:val="00CE463D"/>
    <w:rsid w:val="00CE615B"/>
    <w:rsid w:val="00D20610"/>
    <w:rsid w:val="00D4269E"/>
    <w:rsid w:val="00D54656"/>
    <w:rsid w:val="00D551EA"/>
    <w:rsid w:val="00D5734C"/>
    <w:rsid w:val="00D618B5"/>
    <w:rsid w:val="00D77120"/>
    <w:rsid w:val="00D7762F"/>
    <w:rsid w:val="00D87881"/>
    <w:rsid w:val="00D91D05"/>
    <w:rsid w:val="00D95CCA"/>
    <w:rsid w:val="00DA5875"/>
    <w:rsid w:val="00DB1868"/>
    <w:rsid w:val="00DC572B"/>
    <w:rsid w:val="00DC6545"/>
    <w:rsid w:val="00DC69A9"/>
    <w:rsid w:val="00DC7109"/>
    <w:rsid w:val="00DD7C38"/>
    <w:rsid w:val="00DD7FEB"/>
    <w:rsid w:val="00DF0390"/>
    <w:rsid w:val="00E01A7E"/>
    <w:rsid w:val="00E05B51"/>
    <w:rsid w:val="00E06887"/>
    <w:rsid w:val="00E11DB5"/>
    <w:rsid w:val="00E1404C"/>
    <w:rsid w:val="00E23092"/>
    <w:rsid w:val="00E423C1"/>
    <w:rsid w:val="00E860B8"/>
    <w:rsid w:val="00E864A1"/>
    <w:rsid w:val="00EA0BD2"/>
    <w:rsid w:val="00EA2DC4"/>
    <w:rsid w:val="00EA514F"/>
    <w:rsid w:val="00EA6C70"/>
    <w:rsid w:val="00EB0052"/>
    <w:rsid w:val="00EB5C4E"/>
    <w:rsid w:val="00EB7535"/>
    <w:rsid w:val="00EC7143"/>
    <w:rsid w:val="00EE3DF9"/>
    <w:rsid w:val="00F005B8"/>
    <w:rsid w:val="00F062A9"/>
    <w:rsid w:val="00F11034"/>
    <w:rsid w:val="00F260C8"/>
    <w:rsid w:val="00F3393C"/>
    <w:rsid w:val="00F34369"/>
    <w:rsid w:val="00F576E6"/>
    <w:rsid w:val="00F57B5F"/>
    <w:rsid w:val="00F61EDD"/>
    <w:rsid w:val="00F65CE2"/>
    <w:rsid w:val="00F67AA2"/>
    <w:rsid w:val="00F70E24"/>
    <w:rsid w:val="00F714BA"/>
    <w:rsid w:val="00F91962"/>
    <w:rsid w:val="00F97B1F"/>
    <w:rsid w:val="00FC2249"/>
    <w:rsid w:val="00FC446B"/>
    <w:rsid w:val="00FC53AF"/>
    <w:rsid w:val="00FD245D"/>
    <w:rsid w:val="00FD46A2"/>
    <w:rsid w:val="00FD5E43"/>
    <w:rsid w:val="00FE4B7D"/>
    <w:rsid w:val="01041A68"/>
    <w:rsid w:val="01100787"/>
    <w:rsid w:val="015A56E8"/>
    <w:rsid w:val="015C498C"/>
    <w:rsid w:val="01686513"/>
    <w:rsid w:val="017E1140"/>
    <w:rsid w:val="01896662"/>
    <w:rsid w:val="018D75B8"/>
    <w:rsid w:val="018F0C57"/>
    <w:rsid w:val="01A55EC7"/>
    <w:rsid w:val="01A957BF"/>
    <w:rsid w:val="01AC60FB"/>
    <w:rsid w:val="02021E22"/>
    <w:rsid w:val="02321934"/>
    <w:rsid w:val="023D2A8D"/>
    <w:rsid w:val="027613FB"/>
    <w:rsid w:val="02802564"/>
    <w:rsid w:val="02804562"/>
    <w:rsid w:val="0282713E"/>
    <w:rsid w:val="02883974"/>
    <w:rsid w:val="028C4DC0"/>
    <w:rsid w:val="028C6A67"/>
    <w:rsid w:val="02906A49"/>
    <w:rsid w:val="02B52903"/>
    <w:rsid w:val="02C65EE3"/>
    <w:rsid w:val="03133BB8"/>
    <w:rsid w:val="032E25F6"/>
    <w:rsid w:val="0351020E"/>
    <w:rsid w:val="03830AE2"/>
    <w:rsid w:val="03885E0E"/>
    <w:rsid w:val="03A34A22"/>
    <w:rsid w:val="03B21148"/>
    <w:rsid w:val="03B253BC"/>
    <w:rsid w:val="03C42AF8"/>
    <w:rsid w:val="03D12E12"/>
    <w:rsid w:val="03DA6992"/>
    <w:rsid w:val="03DC1AF9"/>
    <w:rsid w:val="04155891"/>
    <w:rsid w:val="04165713"/>
    <w:rsid w:val="042F3B61"/>
    <w:rsid w:val="0447116D"/>
    <w:rsid w:val="04480A30"/>
    <w:rsid w:val="044B757D"/>
    <w:rsid w:val="04810847"/>
    <w:rsid w:val="0489209E"/>
    <w:rsid w:val="04955AAA"/>
    <w:rsid w:val="04AE46C9"/>
    <w:rsid w:val="04BD2FC6"/>
    <w:rsid w:val="04BF17A7"/>
    <w:rsid w:val="04CC794F"/>
    <w:rsid w:val="04D02DDE"/>
    <w:rsid w:val="04EC69E9"/>
    <w:rsid w:val="05013149"/>
    <w:rsid w:val="050E47A2"/>
    <w:rsid w:val="05182F14"/>
    <w:rsid w:val="051B5A9C"/>
    <w:rsid w:val="05403654"/>
    <w:rsid w:val="05922F3D"/>
    <w:rsid w:val="059670A5"/>
    <w:rsid w:val="05AE2600"/>
    <w:rsid w:val="05DA4531"/>
    <w:rsid w:val="05DD7851"/>
    <w:rsid w:val="05F63529"/>
    <w:rsid w:val="060C7532"/>
    <w:rsid w:val="06191969"/>
    <w:rsid w:val="0625765B"/>
    <w:rsid w:val="06361B7E"/>
    <w:rsid w:val="06455454"/>
    <w:rsid w:val="06464D53"/>
    <w:rsid w:val="0668359C"/>
    <w:rsid w:val="067542EB"/>
    <w:rsid w:val="068E11E5"/>
    <w:rsid w:val="069A2C83"/>
    <w:rsid w:val="06C62B81"/>
    <w:rsid w:val="06E73EB9"/>
    <w:rsid w:val="06F4797F"/>
    <w:rsid w:val="06F506AF"/>
    <w:rsid w:val="070B34B2"/>
    <w:rsid w:val="07190880"/>
    <w:rsid w:val="071E7015"/>
    <w:rsid w:val="0778601E"/>
    <w:rsid w:val="07903D90"/>
    <w:rsid w:val="07906FC5"/>
    <w:rsid w:val="07A1335C"/>
    <w:rsid w:val="07B34AE8"/>
    <w:rsid w:val="07B62903"/>
    <w:rsid w:val="07CD2295"/>
    <w:rsid w:val="08180BAF"/>
    <w:rsid w:val="082B1E7E"/>
    <w:rsid w:val="083263AF"/>
    <w:rsid w:val="0847795F"/>
    <w:rsid w:val="08530016"/>
    <w:rsid w:val="08733284"/>
    <w:rsid w:val="0874169B"/>
    <w:rsid w:val="087C0779"/>
    <w:rsid w:val="08A31D37"/>
    <w:rsid w:val="08DF5426"/>
    <w:rsid w:val="08ED7E01"/>
    <w:rsid w:val="08F94C8B"/>
    <w:rsid w:val="09093D4F"/>
    <w:rsid w:val="091142A9"/>
    <w:rsid w:val="09336C5F"/>
    <w:rsid w:val="095E599C"/>
    <w:rsid w:val="09672D58"/>
    <w:rsid w:val="09920739"/>
    <w:rsid w:val="09A47E25"/>
    <w:rsid w:val="09A54EB9"/>
    <w:rsid w:val="09AA4255"/>
    <w:rsid w:val="09AC7F46"/>
    <w:rsid w:val="09B06439"/>
    <w:rsid w:val="09B32C89"/>
    <w:rsid w:val="09BE593A"/>
    <w:rsid w:val="09CB082F"/>
    <w:rsid w:val="09EF5D47"/>
    <w:rsid w:val="09FF0D49"/>
    <w:rsid w:val="0A043A3E"/>
    <w:rsid w:val="0A5D606F"/>
    <w:rsid w:val="0A6E1B6F"/>
    <w:rsid w:val="0A7D1A76"/>
    <w:rsid w:val="0A9676C0"/>
    <w:rsid w:val="0A9A32E0"/>
    <w:rsid w:val="0A9D6014"/>
    <w:rsid w:val="0AC44A4A"/>
    <w:rsid w:val="0AE603C2"/>
    <w:rsid w:val="0AEA04A1"/>
    <w:rsid w:val="0AEB5587"/>
    <w:rsid w:val="0AFB1189"/>
    <w:rsid w:val="0B0D235D"/>
    <w:rsid w:val="0B225954"/>
    <w:rsid w:val="0B2A136B"/>
    <w:rsid w:val="0B2D7303"/>
    <w:rsid w:val="0B304DD2"/>
    <w:rsid w:val="0B3E2BB6"/>
    <w:rsid w:val="0B686454"/>
    <w:rsid w:val="0B7050C6"/>
    <w:rsid w:val="0B823419"/>
    <w:rsid w:val="0BA20AD4"/>
    <w:rsid w:val="0BC01E71"/>
    <w:rsid w:val="0BE27F74"/>
    <w:rsid w:val="0BF746B9"/>
    <w:rsid w:val="0BFE0645"/>
    <w:rsid w:val="0C0872B2"/>
    <w:rsid w:val="0C310F3E"/>
    <w:rsid w:val="0C78475F"/>
    <w:rsid w:val="0C8A6ACC"/>
    <w:rsid w:val="0C9364E7"/>
    <w:rsid w:val="0CA92EAB"/>
    <w:rsid w:val="0CAF3A93"/>
    <w:rsid w:val="0CB932A9"/>
    <w:rsid w:val="0CEA78E1"/>
    <w:rsid w:val="0D0A713F"/>
    <w:rsid w:val="0D2D7395"/>
    <w:rsid w:val="0D3F3B82"/>
    <w:rsid w:val="0D596071"/>
    <w:rsid w:val="0D6813B0"/>
    <w:rsid w:val="0D703BC7"/>
    <w:rsid w:val="0D730691"/>
    <w:rsid w:val="0D735CCB"/>
    <w:rsid w:val="0D842D34"/>
    <w:rsid w:val="0D863EA9"/>
    <w:rsid w:val="0D877299"/>
    <w:rsid w:val="0DB431F0"/>
    <w:rsid w:val="0DD14E87"/>
    <w:rsid w:val="0DE03350"/>
    <w:rsid w:val="0DE70DEB"/>
    <w:rsid w:val="0E0228E0"/>
    <w:rsid w:val="0E0D1A36"/>
    <w:rsid w:val="0E12718F"/>
    <w:rsid w:val="0E35158B"/>
    <w:rsid w:val="0E3F1FBF"/>
    <w:rsid w:val="0E4017C4"/>
    <w:rsid w:val="0E666D78"/>
    <w:rsid w:val="0E682E12"/>
    <w:rsid w:val="0E6A4F53"/>
    <w:rsid w:val="0E6C2D30"/>
    <w:rsid w:val="0E72386F"/>
    <w:rsid w:val="0E830491"/>
    <w:rsid w:val="0E960849"/>
    <w:rsid w:val="0EB866F3"/>
    <w:rsid w:val="0EC55945"/>
    <w:rsid w:val="0ED2525D"/>
    <w:rsid w:val="0EE554BE"/>
    <w:rsid w:val="0EE814A1"/>
    <w:rsid w:val="0EF347E6"/>
    <w:rsid w:val="0EF55889"/>
    <w:rsid w:val="0EFF3511"/>
    <w:rsid w:val="0F0859E8"/>
    <w:rsid w:val="0F1017DE"/>
    <w:rsid w:val="0F1D4EE8"/>
    <w:rsid w:val="0F57773D"/>
    <w:rsid w:val="0F62376E"/>
    <w:rsid w:val="0FA5649A"/>
    <w:rsid w:val="0FA56F8D"/>
    <w:rsid w:val="0FAA2FD3"/>
    <w:rsid w:val="0FB81D5E"/>
    <w:rsid w:val="0FBA0DE9"/>
    <w:rsid w:val="0FC144BB"/>
    <w:rsid w:val="0FC2663E"/>
    <w:rsid w:val="0FC921E2"/>
    <w:rsid w:val="0FDB4006"/>
    <w:rsid w:val="0FDF3A23"/>
    <w:rsid w:val="0FED099E"/>
    <w:rsid w:val="1015087A"/>
    <w:rsid w:val="10231906"/>
    <w:rsid w:val="102A32DC"/>
    <w:rsid w:val="10384DFD"/>
    <w:rsid w:val="10400162"/>
    <w:rsid w:val="10482D53"/>
    <w:rsid w:val="104F6AF2"/>
    <w:rsid w:val="10595CA8"/>
    <w:rsid w:val="105B0C88"/>
    <w:rsid w:val="106328A6"/>
    <w:rsid w:val="106B01AD"/>
    <w:rsid w:val="10876A93"/>
    <w:rsid w:val="108B4417"/>
    <w:rsid w:val="10A90F7C"/>
    <w:rsid w:val="10C25EDE"/>
    <w:rsid w:val="10C55EBD"/>
    <w:rsid w:val="10E020F3"/>
    <w:rsid w:val="10F1473B"/>
    <w:rsid w:val="112B17C4"/>
    <w:rsid w:val="11326ECE"/>
    <w:rsid w:val="113C4C01"/>
    <w:rsid w:val="11417822"/>
    <w:rsid w:val="116B7F9F"/>
    <w:rsid w:val="11AF1E55"/>
    <w:rsid w:val="11BA61AF"/>
    <w:rsid w:val="11D933EC"/>
    <w:rsid w:val="11F27097"/>
    <w:rsid w:val="11FB3903"/>
    <w:rsid w:val="12016620"/>
    <w:rsid w:val="12036659"/>
    <w:rsid w:val="12070870"/>
    <w:rsid w:val="1208092E"/>
    <w:rsid w:val="12227E62"/>
    <w:rsid w:val="122C3E57"/>
    <w:rsid w:val="128D58B4"/>
    <w:rsid w:val="12D51A90"/>
    <w:rsid w:val="12E5186E"/>
    <w:rsid w:val="12EC3FFB"/>
    <w:rsid w:val="130800FC"/>
    <w:rsid w:val="1314127C"/>
    <w:rsid w:val="13335F61"/>
    <w:rsid w:val="13510472"/>
    <w:rsid w:val="135C16A3"/>
    <w:rsid w:val="13636AB7"/>
    <w:rsid w:val="136F1CA1"/>
    <w:rsid w:val="13757F47"/>
    <w:rsid w:val="13761EC1"/>
    <w:rsid w:val="137B1545"/>
    <w:rsid w:val="138136B6"/>
    <w:rsid w:val="13932807"/>
    <w:rsid w:val="13966E84"/>
    <w:rsid w:val="13A27EB9"/>
    <w:rsid w:val="13C3075C"/>
    <w:rsid w:val="13CB7BC1"/>
    <w:rsid w:val="13F54E08"/>
    <w:rsid w:val="140B2C6D"/>
    <w:rsid w:val="14196B0B"/>
    <w:rsid w:val="141F5F4D"/>
    <w:rsid w:val="14487711"/>
    <w:rsid w:val="145442B4"/>
    <w:rsid w:val="14576A89"/>
    <w:rsid w:val="145B47E8"/>
    <w:rsid w:val="146F2311"/>
    <w:rsid w:val="14752314"/>
    <w:rsid w:val="147632FB"/>
    <w:rsid w:val="148A32A8"/>
    <w:rsid w:val="14A55CDE"/>
    <w:rsid w:val="14AA6703"/>
    <w:rsid w:val="14BD4EFC"/>
    <w:rsid w:val="14C16118"/>
    <w:rsid w:val="14CC47C2"/>
    <w:rsid w:val="14DB0FD2"/>
    <w:rsid w:val="153A13C2"/>
    <w:rsid w:val="153E5059"/>
    <w:rsid w:val="15636D36"/>
    <w:rsid w:val="15692F96"/>
    <w:rsid w:val="157317D8"/>
    <w:rsid w:val="15776FC4"/>
    <w:rsid w:val="158F1E35"/>
    <w:rsid w:val="15AA3EEC"/>
    <w:rsid w:val="15AA4AC9"/>
    <w:rsid w:val="15CC0FDB"/>
    <w:rsid w:val="15EE7FF3"/>
    <w:rsid w:val="15F70634"/>
    <w:rsid w:val="15FC41F7"/>
    <w:rsid w:val="16236608"/>
    <w:rsid w:val="162A02B0"/>
    <w:rsid w:val="165D523E"/>
    <w:rsid w:val="166168BB"/>
    <w:rsid w:val="1665255F"/>
    <w:rsid w:val="167409DD"/>
    <w:rsid w:val="168B31EB"/>
    <w:rsid w:val="16A40A8A"/>
    <w:rsid w:val="16C110EB"/>
    <w:rsid w:val="16C938AA"/>
    <w:rsid w:val="16D41320"/>
    <w:rsid w:val="16D52525"/>
    <w:rsid w:val="16DC6C67"/>
    <w:rsid w:val="16EF3F6B"/>
    <w:rsid w:val="16FE75C5"/>
    <w:rsid w:val="17140366"/>
    <w:rsid w:val="171620C1"/>
    <w:rsid w:val="171A0296"/>
    <w:rsid w:val="17222F77"/>
    <w:rsid w:val="17234A7C"/>
    <w:rsid w:val="17365DB5"/>
    <w:rsid w:val="173D4B6B"/>
    <w:rsid w:val="173D5762"/>
    <w:rsid w:val="175756C4"/>
    <w:rsid w:val="17770683"/>
    <w:rsid w:val="177A2852"/>
    <w:rsid w:val="17841ABB"/>
    <w:rsid w:val="17C537E6"/>
    <w:rsid w:val="17C72E4B"/>
    <w:rsid w:val="17D41571"/>
    <w:rsid w:val="17F361EF"/>
    <w:rsid w:val="17FC1068"/>
    <w:rsid w:val="1808607A"/>
    <w:rsid w:val="182C4D6C"/>
    <w:rsid w:val="182F4479"/>
    <w:rsid w:val="184D73A6"/>
    <w:rsid w:val="184E0B03"/>
    <w:rsid w:val="185D2F4B"/>
    <w:rsid w:val="18774B9A"/>
    <w:rsid w:val="189E1F0E"/>
    <w:rsid w:val="18D5553D"/>
    <w:rsid w:val="190D1D60"/>
    <w:rsid w:val="19256B1A"/>
    <w:rsid w:val="193E4785"/>
    <w:rsid w:val="195F3FE5"/>
    <w:rsid w:val="19604F1F"/>
    <w:rsid w:val="19723451"/>
    <w:rsid w:val="19850AD0"/>
    <w:rsid w:val="19883955"/>
    <w:rsid w:val="19B47967"/>
    <w:rsid w:val="19CA34CE"/>
    <w:rsid w:val="19CD039D"/>
    <w:rsid w:val="19D91EF5"/>
    <w:rsid w:val="1A0D1849"/>
    <w:rsid w:val="1A2F6BB8"/>
    <w:rsid w:val="1A496483"/>
    <w:rsid w:val="1A5C56BC"/>
    <w:rsid w:val="1A654C5F"/>
    <w:rsid w:val="1A843DCE"/>
    <w:rsid w:val="1AAC2B20"/>
    <w:rsid w:val="1AC97AC8"/>
    <w:rsid w:val="1ACC0EDD"/>
    <w:rsid w:val="1AD71B8B"/>
    <w:rsid w:val="1AE91F42"/>
    <w:rsid w:val="1B0C332A"/>
    <w:rsid w:val="1B162E8B"/>
    <w:rsid w:val="1B483E4B"/>
    <w:rsid w:val="1B57078C"/>
    <w:rsid w:val="1B680130"/>
    <w:rsid w:val="1B856EE4"/>
    <w:rsid w:val="1B8F15AC"/>
    <w:rsid w:val="1BA102E5"/>
    <w:rsid w:val="1BB30658"/>
    <w:rsid w:val="1BB87C59"/>
    <w:rsid w:val="1BBD59B1"/>
    <w:rsid w:val="1BE678F6"/>
    <w:rsid w:val="1C114DF5"/>
    <w:rsid w:val="1C182814"/>
    <w:rsid w:val="1C607DB2"/>
    <w:rsid w:val="1C735B0F"/>
    <w:rsid w:val="1C7875BB"/>
    <w:rsid w:val="1C7E211D"/>
    <w:rsid w:val="1C8030E0"/>
    <w:rsid w:val="1C8300C0"/>
    <w:rsid w:val="1CA80D4F"/>
    <w:rsid w:val="1CA92652"/>
    <w:rsid w:val="1CAA5352"/>
    <w:rsid w:val="1CBE7EBE"/>
    <w:rsid w:val="1CD549AD"/>
    <w:rsid w:val="1CD8633F"/>
    <w:rsid w:val="1CE749D7"/>
    <w:rsid w:val="1CF30FF7"/>
    <w:rsid w:val="1CF4490D"/>
    <w:rsid w:val="1CF70595"/>
    <w:rsid w:val="1CFF3061"/>
    <w:rsid w:val="1CFF6AA9"/>
    <w:rsid w:val="1D226D19"/>
    <w:rsid w:val="1D5447CD"/>
    <w:rsid w:val="1D5E7FF1"/>
    <w:rsid w:val="1D664B1F"/>
    <w:rsid w:val="1D725739"/>
    <w:rsid w:val="1DA31A08"/>
    <w:rsid w:val="1DA95919"/>
    <w:rsid w:val="1DDA1333"/>
    <w:rsid w:val="1DE60DC1"/>
    <w:rsid w:val="1DEB5E7F"/>
    <w:rsid w:val="1E236E15"/>
    <w:rsid w:val="1E3A221B"/>
    <w:rsid w:val="1E3C498C"/>
    <w:rsid w:val="1E473ECB"/>
    <w:rsid w:val="1E614412"/>
    <w:rsid w:val="1EA07DF4"/>
    <w:rsid w:val="1EA7740E"/>
    <w:rsid w:val="1EB42AC3"/>
    <w:rsid w:val="1ED42437"/>
    <w:rsid w:val="1EDA3596"/>
    <w:rsid w:val="1EFA240F"/>
    <w:rsid w:val="1EFC47D5"/>
    <w:rsid w:val="1F1B731B"/>
    <w:rsid w:val="1F201FD9"/>
    <w:rsid w:val="1F38023E"/>
    <w:rsid w:val="1F4C49E8"/>
    <w:rsid w:val="1F824F9B"/>
    <w:rsid w:val="1FB27398"/>
    <w:rsid w:val="1FB369B2"/>
    <w:rsid w:val="20250841"/>
    <w:rsid w:val="203027B7"/>
    <w:rsid w:val="2056209C"/>
    <w:rsid w:val="20606CE3"/>
    <w:rsid w:val="20745325"/>
    <w:rsid w:val="209B34FE"/>
    <w:rsid w:val="20B25759"/>
    <w:rsid w:val="20B53428"/>
    <w:rsid w:val="20BA44AC"/>
    <w:rsid w:val="20EC5802"/>
    <w:rsid w:val="211966AF"/>
    <w:rsid w:val="211D1C3B"/>
    <w:rsid w:val="2129343F"/>
    <w:rsid w:val="216002CA"/>
    <w:rsid w:val="216E7970"/>
    <w:rsid w:val="21780E44"/>
    <w:rsid w:val="217A307F"/>
    <w:rsid w:val="217A686A"/>
    <w:rsid w:val="217B67FD"/>
    <w:rsid w:val="218065DE"/>
    <w:rsid w:val="219700F9"/>
    <w:rsid w:val="21AA44D0"/>
    <w:rsid w:val="21B11C37"/>
    <w:rsid w:val="21DA364A"/>
    <w:rsid w:val="21EC7E43"/>
    <w:rsid w:val="21F77CA1"/>
    <w:rsid w:val="220953A0"/>
    <w:rsid w:val="221809AB"/>
    <w:rsid w:val="223C337E"/>
    <w:rsid w:val="22425698"/>
    <w:rsid w:val="22505469"/>
    <w:rsid w:val="22557E77"/>
    <w:rsid w:val="225F4CC7"/>
    <w:rsid w:val="2269591C"/>
    <w:rsid w:val="228C7754"/>
    <w:rsid w:val="22B16C1D"/>
    <w:rsid w:val="22B40633"/>
    <w:rsid w:val="22C36F8E"/>
    <w:rsid w:val="22C62C1E"/>
    <w:rsid w:val="22CA7849"/>
    <w:rsid w:val="22CE4788"/>
    <w:rsid w:val="22D911C5"/>
    <w:rsid w:val="22E77A55"/>
    <w:rsid w:val="22E9703E"/>
    <w:rsid w:val="22F66CD9"/>
    <w:rsid w:val="23122D61"/>
    <w:rsid w:val="23241C21"/>
    <w:rsid w:val="233F7420"/>
    <w:rsid w:val="23403883"/>
    <w:rsid w:val="238033BC"/>
    <w:rsid w:val="23926885"/>
    <w:rsid w:val="239A1546"/>
    <w:rsid w:val="23A16E72"/>
    <w:rsid w:val="23AB06F3"/>
    <w:rsid w:val="23C109CF"/>
    <w:rsid w:val="23DD3AD5"/>
    <w:rsid w:val="23E51D45"/>
    <w:rsid w:val="23F03365"/>
    <w:rsid w:val="241243F0"/>
    <w:rsid w:val="241870B4"/>
    <w:rsid w:val="244E05BB"/>
    <w:rsid w:val="245562DC"/>
    <w:rsid w:val="246178B1"/>
    <w:rsid w:val="248668D4"/>
    <w:rsid w:val="24882C0B"/>
    <w:rsid w:val="24896F28"/>
    <w:rsid w:val="248F3E4A"/>
    <w:rsid w:val="24A3256E"/>
    <w:rsid w:val="24BA4FF7"/>
    <w:rsid w:val="24CB24F2"/>
    <w:rsid w:val="24D86764"/>
    <w:rsid w:val="24F124D1"/>
    <w:rsid w:val="24FA598E"/>
    <w:rsid w:val="250E44D1"/>
    <w:rsid w:val="2510610D"/>
    <w:rsid w:val="251D6E63"/>
    <w:rsid w:val="25292DCA"/>
    <w:rsid w:val="253E4680"/>
    <w:rsid w:val="25400295"/>
    <w:rsid w:val="254E5479"/>
    <w:rsid w:val="256E5647"/>
    <w:rsid w:val="258E2C60"/>
    <w:rsid w:val="25977C6F"/>
    <w:rsid w:val="25A00842"/>
    <w:rsid w:val="25B9230D"/>
    <w:rsid w:val="25DE0EA9"/>
    <w:rsid w:val="25FE1013"/>
    <w:rsid w:val="260C6A77"/>
    <w:rsid w:val="260F65B3"/>
    <w:rsid w:val="2624097D"/>
    <w:rsid w:val="264919C2"/>
    <w:rsid w:val="26636B4C"/>
    <w:rsid w:val="2687307F"/>
    <w:rsid w:val="26916261"/>
    <w:rsid w:val="26935D08"/>
    <w:rsid w:val="269F7854"/>
    <w:rsid w:val="26BA36B6"/>
    <w:rsid w:val="26C012BC"/>
    <w:rsid w:val="26C143CC"/>
    <w:rsid w:val="26CB1565"/>
    <w:rsid w:val="26D21C8A"/>
    <w:rsid w:val="26D34417"/>
    <w:rsid w:val="26D66CAB"/>
    <w:rsid w:val="26DD38D2"/>
    <w:rsid w:val="26DD53C1"/>
    <w:rsid w:val="26F314BB"/>
    <w:rsid w:val="27020053"/>
    <w:rsid w:val="272E7232"/>
    <w:rsid w:val="27356E9C"/>
    <w:rsid w:val="27367004"/>
    <w:rsid w:val="275C7CAD"/>
    <w:rsid w:val="277D6B0D"/>
    <w:rsid w:val="277F2035"/>
    <w:rsid w:val="279A44AC"/>
    <w:rsid w:val="27A15C5A"/>
    <w:rsid w:val="27A3048F"/>
    <w:rsid w:val="27A71F79"/>
    <w:rsid w:val="27A9718A"/>
    <w:rsid w:val="27DD0E7D"/>
    <w:rsid w:val="27DF2071"/>
    <w:rsid w:val="27E44C2E"/>
    <w:rsid w:val="27E65C32"/>
    <w:rsid w:val="28016034"/>
    <w:rsid w:val="2814683C"/>
    <w:rsid w:val="2833710D"/>
    <w:rsid w:val="28403C4D"/>
    <w:rsid w:val="28430989"/>
    <w:rsid w:val="2888726E"/>
    <w:rsid w:val="289C7722"/>
    <w:rsid w:val="28B90EAB"/>
    <w:rsid w:val="28C90E8B"/>
    <w:rsid w:val="28CD09A0"/>
    <w:rsid w:val="29324CE1"/>
    <w:rsid w:val="29366B6F"/>
    <w:rsid w:val="29405AC6"/>
    <w:rsid w:val="29724367"/>
    <w:rsid w:val="297405E4"/>
    <w:rsid w:val="297B3BC8"/>
    <w:rsid w:val="29851D80"/>
    <w:rsid w:val="29891DA7"/>
    <w:rsid w:val="29B12947"/>
    <w:rsid w:val="29B54574"/>
    <w:rsid w:val="29BD4E25"/>
    <w:rsid w:val="29BE4A5E"/>
    <w:rsid w:val="29CF4845"/>
    <w:rsid w:val="29D967E6"/>
    <w:rsid w:val="2A0848EE"/>
    <w:rsid w:val="2A164181"/>
    <w:rsid w:val="2A1E7C9C"/>
    <w:rsid w:val="2A3D47EE"/>
    <w:rsid w:val="2A676756"/>
    <w:rsid w:val="2A882831"/>
    <w:rsid w:val="2A88675A"/>
    <w:rsid w:val="2AAC770B"/>
    <w:rsid w:val="2AB5269D"/>
    <w:rsid w:val="2ABC7334"/>
    <w:rsid w:val="2ABE3F5E"/>
    <w:rsid w:val="2ABF496E"/>
    <w:rsid w:val="2AC43995"/>
    <w:rsid w:val="2AC92342"/>
    <w:rsid w:val="2ACF1B94"/>
    <w:rsid w:val="2AEC34B6"/>
    <w:rsid w:val="2AEE28AB"/>
    <w:rsid w:val="2AF31787"/>
    <w:rsid w:val="2B07215F"/>
    <w:rsid w:val="2B25527B"/>
    <w:rsid w:val="2B337410"/>
    <w:rsid w:val="2B561E69"/>
    <w:rsid w:val="2B613650"/>
    <w:rsid w:val="2B63237E"/>
    <w:rsid w:val="2B6C2ADA"/>
    <w:rsid w:val="2B6F6423"/>
    <w:rsid w:val="2B715D85"/>
    <w:rsid w:val="2BA67A9D"/>
    <w:rsid w:val="2BA67C10"/>
    <w:rsid w:val="2BAD312E"/>
    <w:rsid w:val="2BCE7B74"/>
    <w:rsid w:val="2BE34D24"/>
    <w:rsid w:val="2BEA6A79"/>
    <w:rsid w:val="2BF73E95"/>
    <w:rsid w:val="2C0120AF"/>
    <w:rsid w:val="2C097516"/>
    <w:rsid w:val="2C116933"/>
    <w:rsid w:val="2C2E58AC"/>
    <w:rsid w:val="2C5B7B14"/>
    <w:rsid w:val="2C680FED"/>
    <w:rsid w:val="2C6C1583"/>
    <w:rsid w:val="2C6D003B"/>
    <w:rsid w:val="2C6D55AF"/>
    <w:rsid w:val="2C9302B4"/>
    <w:rsid w:val="2CA67B87"/>
    <w:rsid w:val="2CB23105"/>
    <w:rsid w:val="2CB776B4"/>
    <w:rsid w:val="2CBF0ACE"/>
    <w:rsid w:val="2CE20CEC"/>
    <w:rsid w:val="2CEE0ACF"/>
    <w:rsid w:val="2CF37C9A"/>
    <w:rsid w:val="2CF51DFE"/>
    <w:rsid w:val="2D1D3656"/>
    <w:rsid w:val="2D281D80"/>
    <w:rsid w:val="2D2B404D"/>
    <w:rsid w:val="2D61011E"/>
    <w:rsid w:val="2D705841"/>
    <w:rsid w:val="2D7203FA"/>
    <w:rsid w:val="2D772CCC"/>
    <w:rsid w:val="2DC26CE1"/>
    <w:rsid w:val="2DE35A2B"/>
    <w:rsid w:val="2DE43620"/>
    <w:rsid w:val="2E002B8F"/>
    <w:rsid w:val="2E197069"/>
    <w:rsid w:val="2E1A5BF7"/>
    <w:rsid w:val="2E1C0F9C"/>
    <w:rsid w:val="2E463A1E"/>
    <w:rsid w:val="2E5761EC"/>
    <w:rsid w:val="2E7C2629"/>
    <w:rsid w:val="2E821A9D"/>
    <w:rsid w:val="2E860791"/>
    <w:rsid w:val="2E9B38AE"/>
    <w:rsid w:val="2EB15F26"/>
    <w:rsid w:val="2ED22917"/>
    <w:rsid w:val="2EDD4CC4"/>
    <w:rsid w:val="2EE928C2"/>
    <w:rsid w:val="2EE95B22"/>
    <w:rsid w:val="2F0403D6"/>
    <w:rsid w:val="2F0B4905"/>
    <w:rsid w:val="2F0B5733"/>
    <w:rsid w:val="2F17454E"/>
    <w:rsid w:val="2F185BE6"/>
    <w:rsid w:val="2F25154B"/>
    <w:rsid w:val="2F5E0F31"/>
    <w:rsid w:val="2F610443"/>
    <w:rsid w:val="2F73308C"/>
    <w:rsid w:val="2F7847BC"/>
    <w:rsid w:val="2F7D4AA4"/>
    <w:rsid w:val="2F8D2156"/>
    <w:rsid w:val="2FA70E13"/>
    <w:rsid w:val="2FAA0D63"/>
    <w:rsid w:val="2FAA4280"/>
    <w:rsid w:val="2FB076EC"/>
    <w:rsid w:val="2FB56933"/>
    <w:rsid w:val="2FD95536"/>
    <w:rsid w:val="2FE93118"/>
    <w:rsid w:val="2FF72A7E"/>
    <w:rsid w:val="2FFA53AB"/>
    <w:rsid w:val="30097396"/>
    <w:rsid w:val="3015269A"/>
    <w:rsid w:val="303332CD"/>
    <w:rsid w:val="306D180B"/>
    <w:rsid w:val="307257D6"/>
    <w:rsid w:val="30853298"/>
    <w:rsid w:val="30965955"/>
    <w:rsid w:val="3096694C"/>
    <w:rsid w:val="30C13EE0"/>
    <w:rsid w:val="30C61231"/>
    <w:rsid w:val="30DD2C8B"/>
    <w:rsid w:val="30E83C20"/>
    <w:rsid w:val="30F30D62"/>
    <w:rsid w:val="30FA3EE4"/>
    <w:rsid w:val="31075C91"/>
    <w:rsid w:val="311F2B74"/>
    <w:rsid w:val="312F13C1"/>
    <w:rsid w:val="31436D79"/>
    <w:rsid w:val="314927B6"/>
    <w:rsid w:val="314C6AD4"/>
    <w:rsid w:val="317E2572"/>
    <w:rsid w:val="31992619"/>
    <w:rsid w:val="319B4DA4"/>
    <w:rsid w:val="31A6555A"/>
    <w:rsid w:val="31EE3B71"/>
    <w:rsid w:val="31F51D37"/>
    <w:rsid w:val="31F648CB"/>
    <w:rsid w:val="320D5477"/>
    <w:rsid w:val="321E1ABC"/>
    <w:rsid w:val="32204AB2"/>
    <w:rsid w:val="323C2C9A"/>
    <w:rsid w:val="324C4E43"/>
    <w:rsid w:val="32553979"/>
    <w:rsid w:val="32634D0C"/>
    <w:rsid w:val="326B69E1"/>
    <w:rsid w:val="327A56E6"/>
    <w:rsid w:val="32852D86"/>
    <w:rsid w:val="3292430E"/>
    <w:rsid w:val="32A305A5"/>
    <w:rsid w:val="32CA5A05"/>
    <w:rsid w:val="32D248E7"/>
    <w:rsid w:val="32F40684"/>
    <w:rsid w:val="330074F8"/>
    <w:rsid w:val="334657EF"/>
    <w:rsid w:val="33523A42"/>
    <w:rsid w:val="338A6C1B"/>
    <w:rsid w:val="338C6DE1"/>
    <w:rsid w:val="339F414E"/>
    <w:rsid w:val="33A05736"/>
    <w:rsid w:val="33CB54BD"/>
    <w:rsid w:val="33ED5662"/>
    <w:rsid w:val="33EF626B"/>
    <w:rsid w:val="340F7C58"/>
    <w:rsid w:val="341E12AB"/>
    <w:rsid w:val="34433678"/>
    <w:rsid w:val="34442B09"/>
    <w:rsid w:val="345E028F"/>
    <w:rsid w:val="3483309A"/>
    <w:rsid w:val="348D4612"/>
    <w:rsid w:val="34A764F4"/>
    <w:rsid w:val="34C204B3"/>
    <w:rsid w:val="34C44AB9"/>
    <w:rsid w:val="34D81C33"/>
    <w:rsid w:val="35500B16"/>
    <w:rsid w:val="3557183E"/>
    <w:rsid w:val="35732525"/>
    <w:rsid w:val="357A4836"/>
    <w:rsid w:val="358822F8"/>
    <w:rsid w:val="35C068B4"/>
    <w:rsid w:val="35DE6806"/>
    <w:rsid w:val="36251147"/>
    <w:rsid w:val="36334AB4"/>
    <w:rsid w:val="36446795"/>
    <w:rsid w:val="36CF74EF"/>
    <w:rsid w:val="36D72F4A"/>
    <w:rsid w:val="370319D2"/>
    <w:rsid w:val="37091F1C"/>
    <w:rsid w:val="37531470"/>
    <w:rsid w:val="37696E1C"/>
    <w:rsid w:val="379F2E22"/>
    <w:rsid w:val="37A100E0"/>
    <w:rsid w:val="37A473CE"/>
    <w:rsid w:val="37A6440E"/>
    <w:rsid w:val="37AC2546"/>
    <w:rsid w:val="37B42580"/>
    <w:rsid w:val="37D1201D"/>
    <w:rsid w:val="37F43DF4"/>
    <w:rsid w:val="37F838B4"/>
    <w:rsid w:val="38233169"/>
    <w:rsid w:val="38356C0B"/>
    <w:rsid w:val="38842289"/>
    <w:rsid w:val="388A3F6C"/>
    <w:rsid w:val="389534A7"/>
    <w:rsid w:val="389C6DD6"/>
    <w:rsid w:val="38A54184"/>
    <w:rsid w:val="38B5233E"/>
    <w:rsid w:val="38B54C5C"/>
    <w:rsid w:val="38BD3AE8"/>
    <w:rsid w:val="38C32489"/>
    <w:rsid w:val="38D611E9"/>
    <w:rsid w:val="38DC4235"/>
    <w:rsid w:val="38E3175F"/>
    <w:rsid w:val="38E75163"/>
    <w:rsid w:val="38E9171C"/>
    <w:rsid w:val="38FC20FB"/>
    <w:rsid w:val="392B5B1F"/>
    <w:rsid w:val="39393547"/>
    <w:rsid w:val="39395588"/>
    <w:rsid w:val="3939799A"/>
    <w:rsid w:val="395D59D1"/>
    <w:rsid w:val="39673D68"/>
    <w:rsid w:val="398341B0"/>
    <w:rsid w:val="39841B90"/>
    <w:rsid w:val="39956A2B"/>
    <w:rsid w:val="39DC1276"/>
    <w:rsid w:val="39E870D4"/>
    <w:rsid w:val="39EE3703"/>
    <w:rsid w:val="3A0D4245"/>
    <w:rsid w:val="3A453AEC"/>
    <w:rsid w:val="3A475008"/>
    <w:rsid w:val="3A6B40FE"/>
    <w:rsid w:val="3A9E2B3F"/>
    <w:rsid w:val="3AB72586"/>
    <w:rsid w:val="3AC15CEB"/>
    <w:rsid w:val="3AD204F1"/>
    <w:rsid w:val="3AF12B8B"/>
    <w:rsid w:val="3AF7223B"/>
    <w:rsid w:val="3AF82650"/>
    <w:rsid w:val="3AFF51C2"/>
    <w:rsid w:val="3B0D0A0F"/>
    <w:rsid w:val="3B132755"/>
    <w:rsid w:val="3B2E7D22"/>
    <w:rsid w:val="3B356E3A"/>
    <w:rsid w:val="3B4074BC"/>
    <w:rsid w:val="3B620FC3"/>
    <w:rsid w:val="3B66327D"/>
    <w:rsid w:val="3B9E44E5"/>
    <w:rsid w:val="3BE012AC"/>
    <w:rsid w:val="3BE829D7"/>
    <w:rsid w:val="3BEB0D56"/>
    <w:rsid w:val="3C0942E3"/>
    <w:rsid w:val="3C207409"/>
    <w:rsid w:val="3C3E127F"/>
    <w:rsid w:val="3C7C006A"/>
    <w:rsid w:val="3C9D53B1"/>
    <w:rsid w:val="3CA571E3"/>
    <w:rsid w:val="3D10476F"/>
    <w:rsid w:val="3D4C5207"/>
    <w:rsid w:val="3D4E5423"/>
    <w:rsid w:val="3D610AE0"/>
    <w:rsid w:val="3D6910FF"/>
    <w:rsid w:val="3DA94FF8"/>
    <w:rsid w:val="3DB47994"/>
    <w:rsid w:val="3DBE4DD3"/>
    <w:rsid w:val="3DCD6892"/>
    <w:rsid w:val="3DFF2AF0"/>
    <w:rsid w:val="3E055EC9"/>
    <w:rsid w:val="3E1C113F"/>
    <w:rsid w:val="3E295A7A"/>
    <w:rsid w:val="3E4615FA"/>
    <w:rsid w:val="3E4C57ED"/>
    <w:rsid w:val="3E571B49"/>
    <w:rsid w:val="3E8E2048"/>
    <w:rsid w:val="3EC214C4"/>
    <w:rsid w:val="3ED82DBD"/>
    <w:rsid w:val="3EE82A79"/>
    <w:rsid w:val="3F040C01"/>
    <w:rsid w:val="3F193689"/>
    <w:rsid w:val="3F32648D"/>
    <w:rsid w:val="3F685049"/>
    <w:rsid w:val="3F705E6A"/>
    <w:rsid w:val="3FB614E6"/>
    <w:rsid w:val="3FC60A60"/>
    <w:rsid w:val="3FDF0FA7"/>
    <w:rsid w:val="3FF2282A"/>
    <w:rsid w:val="40027F51"/>
    <w:rsid w:val="400852D8"/>
    <w:rsid w:val="40231D69"/>
    <w:rsid w:val="40276226"/>
    <w:rsid w:val="403F6F41"/>
    <w:rsid w:val="404603D7"/>
    <w:rsid w:val="4058714C"/>
    <w:rsid w:val="407A453F"/>
    <w:rsid w:val="4086259B"/>
    <w:rsid w:val="409C32CE"/>
    <w:rsid w:val="40B13168"/>
    <w:rsid w:val="40CE1158"/>
    <w:rsid w:val="40DE28A0"/>
    <w:rsid w:val="40FC1C7E"/>
    <w:rsid w:val="413A2613"/>
    <w:rsid w:val="41741A72"/>
    <w:rsid w:val="41773922"/>
    <w:rsid w:val="419E04CD"/>
    <w:rsid w:val="41A97FB8"/>
    <w:rsid w:val="41AB0F18"/>
    <w:rsid w:val="41B27676"/>
    <w:rsid w:val="41C33591"/>
    <w:rsid w:val="41E536E5"/>
    <w:rsid w:val="41FC2380"/>
    <w:rsid w:val="420F17A1"/>
    <w:rsid w:val="42470F07"/>
    <w:rsid w:val="425016EB"/>
    <w:rsid w:val="42711B56"/>
    <w:rsid w:val="427C14D8"/>
    <w:rsid w:val="42957ABC"/>
    <w:rsid w:val="42A533F6"/>
    <w:rsid w:val="42B06CEF"/>
    <w:rsid w:val="42FB3B1F"/>
    <w:rsid w:val="430A305D"/>
    <w:rsid w:val="43177DC0"/>
    <w:rsid w:val="43323FF4"/>
    <w:rsid w:val="4348452F"/>
    <w:rsid w:val="4358340C"/>
    <w:rsid w:val="437060AF"/>
    <w:rsid w:val="439D43A5"/>
    <w:rsid w:val="43A157EC"/>
    <w:rsid w:val="43B10BEE"/>
    <w:rsid w:val="43B82462"/>
    <w:rsid w:val="43BF1273"/>
    <w:rsid w:val="43C44C41"/>
    <w:rsid w:val="43DF5F4B"/>
    <w:rsid w:val="43EA5595"/>
    <w:rsid w:val="43F505F3"/>
    <w:rsid w:val="43FE582B"/>
    <w:rsid w:val="440927FB"/>
    <w:rsid w:val="4424200D"/>
    <w:rsid w:val="44547DBC"/>
    <w:rsid w:val="44865EB8"/>
    <w:rsid w:val="44877FF5"/>
    <w:rsid w:val="44A30321"/>
    <w:rsid w:val="44AB1C00"/>
    <w:rsid w:val="44AE73B1"/>
    <w:rsid w:val="44C04DE4"/>
    <w:rsid w:val="44C11824"/>
    <w:rsid w:val="44C61C88"/>
    <w:rsid w:val="44DA2639"/>
    <w:rsid w:val="44DE24C8"/>
    <w:rsid w:val="45085944"/>
    <w:rsid w:val="450E3EF9"/>
    <w:rsid w:val="454B2F17"/>
    <w:rsid w:val="45506477"/>
    <w:rsid w:val="45655FEA"/>
    <w:rsid w:val="45696D57"/>
    <w:rsid w:val="459160C0"/>
    <w:rsid w:val="45B63BA2"/>
    <w:rsid w:val="45CB0699"/>
    <w:rsid w:val="45CC67D9"/>
    <w:rsid w:val="45D7526A"/>
    <w:rsid w:val="45E776C4"/>
    <w:rsid w:val="45EA37DE"/>
    <w:rsid w:val="45F40F43"/>
    <w:rsid w:val="45FB3388"/>
    <w:rsid w:val="460633D8"/>
    <w:rsid w:val="460C17D1"/>
    <w:rsid w:val="46453DF8"/>
    <w:rsid w:val="465B7E84"/>
    <w:rsid w:val="46771B2A"/>
    <w:rsid w:val="46880B2B"/>
    <w:rsid w:val="46EB2B21"/>
    <w:rsid w:val="470004EF"/>
    <w:rsid w:val="470970DB"/>
    <w:rsid w:val="4714279A"/>
    <w:rsid w:val="47404994"/>
    <w:rsid w:val="47584B9D"/>
    <w:rsid w:val="47956FB7"/>
    <w:rsid w:val="47A00EA4"/>
    <w:rsid w:val="47A41F17"/>
    <w:rsid w:val="47A91D66"/>
    <w:rsid w:val="47BF4240"/>
    <w:rsid w:val="47CD5D7F"/>
    <w:rsid w:val="47E17015"/>
    <w:rsid w:val="47E36F8A"/>
    <w:rsid w:val="48014C0F"/>
    <w:rsid w:val="483439F5"/>
    <w:rsid w:val="483E2716"/>
    <w:rsid w:val="48705167"/>
    <w:rsid w:val="4880009A"/>
    <w:rsid w:val="488074D2"/>
    <w:rsid w:val="48910795"/>
    <w:rsid w:val="48AB019F"/>
    <w:rsid w:val="48DC0082"/>
    <w:rsid w:val="48E338CE"/>
    <w:rsid w:val="48E5217E"/>
    <w:rsid w:val="48EF3267"/>
    <w:rsid w:val="48EF450F"/>
    <w:rsid w:val="48F359FF"/>
    <w:rsid w:val="4921759B"/>
    <w:rsid w:val="492B6061"/>
    <w:rsid w:val="492E4707"/>
    <w:rsid w:val="49935F3C"/>
    <w:rsid w:val="49DE79DC"/>
    <w:rsid w:val="49E264C7"/>
    <w:rsid w:val="49E91E4E"/>
    <w:rsid w:val="4A052122"/>
    <w:rsid w:val="4A4B2F66"/>
    <w:rsid w:val="4A582961"/>
    <w:rsid w:val="4A605569"/>
    <w:rsid w:val="4A6B7F20"/>
    <w:rsid w:val="4A9E5A1D"/>
    <w:rsid w:val="4AA70CB4"/>
    <w:rsid w:val="4AB65DA3"/>
    <w:rsid w:val="4ADD02FC"/>
    <w:rsid w:val="4AF16237"/>
    <w:rsid w:val="4B0A45D6"/>
    <w:rsid w:val="4B232D3E"/>
    <w:rsid w:val="4B247D33"/>
    <w:rsid w:val="4B2B3242"/>
    <w:rsid w:val="4B516170"/>
    <w:rsid w:val="4B6B0956"/>
    <w:rsid w:val="4B732E6F"/>
    <w:rsid w:val="4B796882"/>
    <w:rsid w:val="4B847B1A"/>
    <w:rsid w:val="4B96740A"/>
    <w:rsid w:val="4B9A28D7"/>
    <w:rsid w:val="4BA221F7"/>
    <w:rsid w:val="4BCA7C79"/>
    <w:rsid w:val="4BCE00D6"/>
    <w:rsid w:val="4BD4709B"/>
    <w:rsid w:val="4C121D12"/>
    <w:rsid w:val="4C257CE5"/>
    <w:rsid w:val="4C2A067F"/>
    <w:rsid w:val="4C6C1622"/>
    <w:rsid w:val="4C7520DF"/>
    <w:rsid w:val="4C775171"/>
    <w:rsid w:val="4C9760F2"/>
    <w:rsid w:val="4CA45150"/>
    <w:rsid w:val="4CA87143"/>
    <w:rsid w:val="4CB01E34"/>
    <w:rsid w:val="4CC268A3"/>
    <w:rsid w:val="4CE45D70"/>
    <w:rsid w:val="4D181E2D"/>
    <w:rsid w:val="4D20103B"/>
    <w:rsid w:val="4D2C1E13"/>
    <w:rsid w:val="4D445721"/>
    <w:rsid w:val="4D73344B"/>
    <w:rsid w:val="4D907F8D"/>
    <w:rsid w:val="4D990DB5"/>
    <w:rsid w:val="4DB77506"/>
    <w:rsid w:val="4DD1616A"/>
    <w:rsid w:val="4DE87D1C"/>
    <w:rsid w:val="4DFC36D4"/>
    <w:rsid w:val="4E04172E"/>
    <w:rsid w:val="4E466E0C"/>
    <w:rsid w:val="4E4E6628"/>
    <w:rsid w:val="4E8A2208"/>
    <w:rsid w:val="4E9667EE"/>
    <w:rsid w:val="4EAD0737"/>
    <w:rsid w:val="4EB64895"/>
    <w:rsid w:val="4ECF11B4"/>
    <w:rsid w:val="4F0E7C91"/>
    <w:rsid w:val="4F1236FE"/>
    <w:rsid w:val="4F3B6610"/>
    <w:rsid w:val="4F73753D"/>
    <w:rsid w:val="4F754A92"/>
    <w:rsid w:val="4F9D6A43"/>
    <w:rsid w:val="4FC444D4"/>
    <w:rsid w:val="4FD3748D"/>
    <w:rsid w:val="4FE66397"/>
    <w:rsid w:val="4FEA5FA1"/>
    <w:rsid w:val="4FF70CEF"/>
    <w:rsid w:val="4FF879F7"/>
    <w:rsid w:val="500A0BF8"/>
    <w:rsid w:val="502244AF"/>
    <w:rsid w:val="50320005"/>
    <w:rsid w:val="50383091"/>
    <w:rsid w:val="5044383E"/>
    <w:rsid w:val="505A0442"/>
    <w:rsid w:val="505E4A71"/>
    <w:rsid w:val="50617584"/>
    <w:rsid w:val="50635F97"/>
    <w:rsid w:val="50644BC0"/>
    <w:rsid w:val="50954678"/>
    <w:rsid w:val="50AC462B"/>
    <w:rsid w:val="50B83683"/>
    <w:rsid w:val="50E229CB"/>
    <w:rsid w:val="50FD7FF5"/>
    <w:rsid w:val="51043F4F"/>
    <w:rsid w:val="5113145E"/>
    <w:rsid w:val="512B6F08"/>
    <w:rsid w:val="512C27A6"/>
    <w:rsid w:val="514502C8"/>
    <w:rsid w:val="51456B83"/>
    <w:rsid w:val="5159026B"/>
    <w:rsid w:val="51605137"/>
    <w:rsid w:val="51906E0B"/>
    <w:rsid w:val="51A65E3B"/>
    <w:rsid w:val="51B76FC0"/>
    <w:rsid w:val="51D027F1"/>
    <w:rsid w:val="52477EA4"/>
    <w:rsid w:val="52487199"/>
    <w:rsid w:val="5249247B"/>
    <w:rsid w:val="52834929"/>
    <w:rsid w:val="52851733"/>
    <w:rsid w:val="528F7C18"/>
    <w:rsid w:val="52984315"/>
    <w:rsid w:val="52C62690"/>
    <w:rsid w:val="52D942AB"/>
    <w:rsid w:val="52DF1317"/>
    <w:rsid w:val="52E8562E"/>
    <w:rsid w:val="53066853"/>
    <w:rsid w:val="53080D44"/>
    <w:rsid w:val="531B0367"/>
    <w:rsid w:val="532F4F9E"/>
    <w:rsid w:val="533F2119"/>
    <w:rsid w:val="53580585"/>
    <w:rsid w:val="537F00C3"/>
    <w:rsid w:val="53830D61"/>
    <w:rsid w:val="53870071"/>
    <w:rsid w:val="53A36E35"/>
    <w:rsid w:val="53AD7B18"/>
    <w:rsid w:val="53CA44F3"/>
    <w:rsid w:val="53D30783"/>
    <w:rsid w:val="53D401DF"/>
    <w:rsid w:val="53D42046"/>
    <w:rsid w:val="53F377CB"/>
    <w:rsid w:val="541E1FD5"/>
    <w:rsid w:val="54200E8D"/>
    <w:rsid w:val="54394D65"/>
    <w:rsid w:val="544A178C"/>
    <w:rsid w:val="546C36A7"/>
    <w:rsid w:val="54710059"/>
    <w:rsid w:val="54B62802"/>
    <w:rsid w:val="54BB4C5D"/>
    <w:rsid w:val="54C623B4"/>
    <w:rsid w:val="550441C4"/>
    <w:rsid w:val="55101C59"/>
    <w:rsid w:val="5513726A"/>
    <w:rsid w:val="55144AC1"/>
    <w:rsid w:val="55164621"/>
    <w:rsid w:val="553E0DC9"/>
    <w:rsid w:val="55666960"/>
    <w:rsid w:val="557464A0"/>
    <w:rsid w:val="55760C1C"/>
    <w:rsid w:val="55804EED"/>
    <w:rsid w:val="559C4971"/>
    <w:rsid w:val="55D70145"/>
    <w:rsid w:val="55F260E5"/>
    <w:rsid w:val="55FB7373"/>
    <w:rsid w:val="56064082"/>
    <w:rsid w:val="560B1290"/>
    <w:rsid w:val="56143BB3"/>
    <w:rsid w:val="561B5CFD"/>
    <w:rsid w:val="563629E4"/>
    <w:rsid w:val="56585852"/>
    <w:rsid w:val="565C215F"/>
    <w:rsid w:val="5667780A"/>
    <w:rsid w:val="567063AF"/>
    <w:rsid w:val="56804056"/>
    <w:rsid w:val="56903F5F"/>
    <w:rsid w:val="5697315C"/>
    <w:rsid w:val="56B40FB4"/>
    <w:rsid w:val="56C363FF"/>
    <w:rsid w:val="56E2072E"/>
    <w:rsid w:val="56F47EE0"/>
    <w:rsid w:val="5713289F"/>
    <w:rsid w:val="57144722"/>
    <w:rsid w:val="571810AD"/>
    <w:rsid w:val="572F3B6C"/>
    <w:rsid w:val="5749356B"/>
    <w:rsid w:val="574F37A1"/>
    <w:rsid w:val="57607DD5"/>
    <w:rsid w:val="576C0E84"/>
    <w:rsid w:val="5778753B"/>
    <w:rsid w:val="578D4C88"/>
    <w:rsid w:val="57AE3EDF"/>
    <w:rsid w:val="57BB46B5"/>
    <w:rsid w:val="57DD1C75"/>
    <w:rsid w:val="57E10CEA"/>
    <w:rsid w:val="57F556B0"/>
    <w:rsid w:val="581024FE"/>
    <w:rsid w:val="5814552A"/>
    <w:rsid w:val="587B589D"/>
    <w:rsid w:val="58AF676F"/>
    <w:rsid w:val="58C769AB"/>
    <w:rsid w:val="58F53E2D"/>
    <w:rsid w:val="591B74D8"/>
    <w:rsid w:val="591C4CFD"/>
    <w:rsid w:val="5948042B"/>
    <w:rsid w:val="59542906"/>
    <w:rsid w:val="595C18D1"/>
    <w:rsid w:val="596001C1"/>
    <w:rsid w:val="59912ECE"/>
    <w:rsid w:val="59A26440"/>
    <w:rsid w:val="59C15A43"/>
    <w:rsid w:val="5A012438"/>
    <w:rsid w:val="5A0F3BAF"/>
    <w:rsid w:val="5A25283C"/>
    <w:rsid w:val="5A613D34"/>
    <w:rsid w:val="5A956E46"/>
    <w:rsid w:val="5AA9046D"/>
    <w:rsid w:val="5AAA7EB2"/>
    <w:rsid w:val="5ACF5F0B"/>
    <w:rsid w:val="5AF66EF7"/>
    <w:rsid w:val="5B425FF4"/>
    <w:rsid w:val="5B477A61"/>
    <w:rsid w:val="5B4C7B90"/>
    <w:rsid w:val="5B7805BD"/>
    <w:rsid w:val="5B95166C"/>
    <w:rsid w:val="5BBA5C48"/>
    <w:rsid w:val="5C0E08F0"/>
    <w:rsid w:val="5C164681"/>
    <w:rsid w:val="5C5C4ED1"/>
    <w:rsid w:val="5C665177"/>
    <w:rsid w:val="5CBE72A4"/>
    <w:rsid w:val="5CEF24F0"/>
    <w:rsid w:val="5CFF0F6D"/>
    <w:rsid w:val="5D055995"/>
    <w:rsid w:val="5D2D023A"/>
    <w:rsid w:val="5D3F4A68"/>
    <w:rsid w:val="5D6F1515"/>
    <w:rsid w:val="5D9F5CA8"/>
    <w:rsid w:val="5DA71903"/>
    <w:rsid w:val="5DAB506B"/>
    <w:rsid w:val="5DB04B74"/>
    <w:rsid w:val="5DBC7C55"/>
    <w:rsid w:val="5DD61D9D"/>
    <w:rsid w:val="5DD627DD"/>
    <w:rsid w:val="5DEC6E57"/>
    <w:rsid w:val="5DF97CC4"/>
    <w:rsid w:val="5E057B68"/>
    <w:rsid w:val="5E0C4354"/>
    <w:rsid w:val="5E3106F6"/>
    <w:rsid w:val="5E355DCA"/>
    <w:rsid w:val="5E37477F"/>
    <w:rsid w:val="5E5F3D7F"/>
    <w:rsid w:val="5E610516"/>
    <w:rsid w:val="5E754D78"/>
    <w:rsid w:val="5E7F1F65"/>
    <w:rsid w:val="5EAA5C57"/>
    <w:rsid w:val="5EB27972"/>
    <w:rsid w:val="5ED75648"/>
    <w:rsid w:val="5EE210AC"/>
    <w:rsid w:val="5F046FA8"/>
    <w:rsid w:val="5F076455"/>
    <w:rsid w:val="5F094293"/>
    <w:rsid w:val="5F2B1163"/>
    <w:rsid w:val="5F3A621F"/>
    <w:rsid w:val="5F483696"/>
    <w:rsid w:val="5F4F1E6B"/>
    <w:rsid w:val="5F7C7033"/>
    <w:rsid w:val="5F876976"/>
    <w:rsid w:val="5F9C7813"/>
    <w:rsid w:val="5FCB09B4"/>
    <w:rsid w:val="5FCC55B4"/>
    <w:rsid w:val="5FE3080A"/>
    <w:rsid w:val="5FEF770E"/>
    <w:rsid w:val="5FF12C89"/>
    <w:rsid w:val="5FF93363"/>
    <w:rsid w:val="600E0381"/>
    <w:rsid w:val="60152FF2"/>
    <w:rsid w:val="601F7192"/>
    <w:rsid w:val="6020547D"/>
    <w:rsid w:val="603B63F3"/>
    <w:rsid w:val="60424BB6"/>
    <w:rsid w:val="606B1DA7"/>
    <w:rsid w:val="606E4EAA"/>
    <w:rsid w:val="6083093C"/>
    <w:rsid w:val="608B7802"/>
    <w:rsid w:val="60C3249E"/>
    <w:rsid w:val="60C41924"/>
    <w:rsid w:val="60E636D7"/>
    <w:rsid w:val="60E9305D"/>
    <w:rsid w:val="61034A71"/>
    <w:rsid w:val="610407AC"/>
    <w:rsid w:val="611A516C"/>
    <w:rsid w:val="614C72C9"/>
    <w:rsid w:val="616C7ADC"/>
    <w:rsid w:val="61834970"/>
    <w:rsid w:val="61AF4992"/>
    <w:rsid w:val="61D3701F"/>
    <w:rsid w:val="61EC6B7D"/>
    <w:rsid w:val="61F77B72"/>
    <w:rsid w:val="61FB03E8"/>
    <w:rsid w:val="621E38A9"/>
    <w:rsid w:val="62211CC2"/>
    <w:rsid w:val="62236B5C"/>
    <w:rsid w:val="62302B1A"/>
    <w:rsid w:val="624B147E"/>
    <w:rsid w:val="626243A0"/>
    <w:rsid w:val="62633148"/>
    <w:rsid w:val="626D02AB"/>
    <w:rsid w:val="629B7CC7"/>
    <w:rsid w:val="62DF09FA"/>
    <w:rsid w:val="62FB2247"/>
    <w:rsid w:val="631E21C4"/>
    <w:rsid w:val="632960A5"/>
    <w:rsid w:val="6330572A"/>
    <w:rsid w:val="63532925"/>
    <w:rsid w:val="636D204A"/>
    <w:rsid w:val="63712453"/>
    <w:rsid w:val="638B4CB7"/>
    <w:rsid w:val="63B40924"/>
    <w:rsid w:val="63D339A6"/>
    <w:rsid w:val="63F22BC0"/>
    <w:rsid w:val="63F465C4"/>
    <w:rsid w:val="641457E4"/>
    <w:rsid w:val="64AC3253"/>
    <w:rsid w:val="64FC71EC"/>
    <w:rsid w:val="650772D7"/>
    <w:rsid w:val="65256709"/>
    <w:rsid w:val="65326A49"/>
    <w:rsid w:val="653A6A1A"/>
    <w:rsid w:val="653F1A0F"/>
    <w:rsid w:val="654F4302"/>
    <w:rsid w:val="65565DE9"/>
    <w:rsid w:val="65607B50"/>
    <w:rsid w:val="65846BC3"/>
    <w:rsid w:val="658C76E1"/>
    <w:rsid w:val="65DD5534"/>
    <w:rsid w:val="65E02479"/>
    <w:rsid w:val="66143C2D"/>
    <w:rsid w:val="6621155B"/>
    <w:rsid w:val="662169D0"/>
    <w:rsid w:val="665A0C45"/>
    <w:rsid w:val="666A41F2"/>
    <w:rsid w:val="667142CA"/>
    <w:rsid w:val="66A97B02"/>
    <w:rsid w:val="66C91495"/>
    <w:rsid w:val="66D51156"/>
    <w:rsid w:val="66D91535"/>
    <w:rsid w:val="66E35129"/>
    <w:rsid w:val="66E55D21"/>
    <w:rsid w:val="66FF3B38"/>
    <w:rsid w:val="670775EB"/>
    <w:rsid w:val="67200AA1"/>
    <w:rsid w:val="67351D49"/>
    <w:rsid w:val="674A4E59"/>
    <w:rsid w:val="67544269"/>
    <w:rsid w:val="675E1C15"/>
    <w:rsid w:val="67686E51"/>
    <w:rsid w:val="678064C4"/>
    <w:rsid w:val="67920381"/>
    <w:rsid w:val="67943989"/>
    <w:rsid w:val="67A21E2E"/>
    <w:rsid w:val="67B10283"/>
    <w:rsid w:val="67B50A89"/>
    <w:rsid w:val="67CB129B"/>
    <w:rsid w:val="67DB2F87"/>
    <w:rsid w:val="67E07373"/>
    <w:rsid w:val="67FF13EC"/>
    <w:rsid w:val="68063F90"/>
    <w:rsid w:val="68183F6D"/>
    <w:rsid w:val="68246F8B"/>
    <w:rsid w:val="68431027"/>
    <w:rsid w:val="684B732F"/>
    <w:rsid w:val="685C72B9"/>
    <w:rsid w:val="68780F8C"/>
    <w:rsid w:val="687F6728"/>
    <w:rsid w:val="689D41C3"/>
    <w:rsid w:val="68CA5D6E"/>
    <w:rsid w:val="68CF2329"/>
    <w:rsid w:val="68DA5E20"/>
    <w:rsid w:val="68DF4F2B"/>
    <w:rsid w:val="690723A1"/>
    <w:rsid w:val="690D464A"/>
    <w:rsid w:val="690F2F18"/>
    <w:rsid w:val="69113FEB"/>
    <w:rsid w:val="692416F4"/>
    <w:rsid w:val="69256292"/>
    <w:rsid w:val="69266EEC"/>
    <w:rsid w:val="69456E2B"/>
    <w:rsid w:val="694C0E3E"/>
    <w:rsid w:val="69AC4117"/>
    <w:rsid w:val="69B83AA1"/>
    <w:rsid w:val="69ED11B0"/>
    <w:rsid w:val="69F41483"/>
    <w:rsid w:val="69F96E9C"/>
    <w:rsid w:val="6A0B56DD"/>
    <w:rsid w:val="6A104573"/>
    <w:rsid w:val="6A2045A6"/>
    <w:rsid w:val="6A2837FE"/>
    <w:rsid w:val="6A2C2329"/>
    <w:rsid w:val="6A320654"/>
    <w:rsid w:val="6A386DC7"/>
    <w:rsid w:val="6A3C5EDC"/>
    <w:rsid w:val="6A4D2591"/>
    <w:rsid w:val="6A563533"/>
    <w:rsid w:val="6A833C18"/>
    <w:rsid w:val="6A9B1A51"/>
    <w:rsid w:val="6ADA05D1"/>
    <w:rsid w:val="6AE00A7A"/>
    <w:rsid w:val="6AE070E8"/>
    <w:rsid w:val="6AF16B24"/>
    <w:rsid w:val="6AF46067"/>
    <w:rsid w:val="6B0C7755"/>
    <w:rsid w:val="6B3A7ABC"/>
    <w:rsid w:val="6B4B31DE"/>
    <w:rsid w:val="6B5E17F2"/>
    <w:rsid w:val="6B6167F0"/>
    <w:rsid w:val="6B6814C0"/>
    <w:rsid w:val="6B774707"/>
    <w:rsid w:val="6B7C42D3"/>
    <w:rsid w:val="6BD059B6"/>
    <w:rsid w:val="6BDB18FC"/>
    <w:rsid w:val="6C045BF0"/>
    <w:rsid w:val="6C24215B"/>
    <w:rsid w:val="6C3B7713"/>
    <w:rsid w:val="6C513B3C"/>
    <w:rsid w:val="6C517A2C"/>
    <w:rsid w:val="6C57487F"/>
    <w:rsid w:val="6C7B4B9C"/>
    <w:rsid w:val="6C7F1C3B"/>
    <w:rsid w:val="6CA95923"/>
    <w:rsid w:val="6CB2690B"/>
    <w:rsid w:val="6CB667E6"/>
    <w:rsid w:val="6CC0052F"/>
    <w:rsid w:val="6CC120FC"/>
    <w:rsid w:val="6CC96DBF"/>
    <w:rsid w:val="6CDD1BF7"/>
    <w:rsid w:val="6CE10C19"/>
    <w:rsid w:val="6CE21F8F"/>
    <w:rsid w:val="6D046DB6"/>
    <w:rsid w:val="6D08567C"/>
    <w:rsid w:val="6D250004"/>
    <w:rsid w:val="6D407845"/>
    <w:rsid w:val="6D415D74"/>
    <w:rsid w:val="6D434DE7"/>
    <w:rsid w:val="6D632059"/>
    <w:rsid w:val="6D6B2F90"/>
    <w:rsid w:val="6D816E3C"/>
    <w:rsid w:val="6D9771AC"/>
    <w:rsid w:val="6DA3010D"/>
    <w:rsid w:val="6DAC7B02"/>
    <w:rsid w:val="6DB16386"/>
    <w:rsid w:val="6DE34316"/>
    <w:rsid w:val="6DF63D63"/>
    <w:rsid w:val="6E1B512B"/>
    <w:rsid w:val="6E1F1170"/>
    <w:rsid w:val="6E215179"/>
    <w:rsid w:val="6E225D58"/>
    <w:rsid w:val="6E2B0E67"/>
    <w:rsid w:val="6E2D3D55"/>
    <w:rsid w:val="6E2E2B8B"/>
    <w:rsid w:val="6E477F27"/>
    <w:rsid w:val="6E4A4D51"/>
    <w:rsid w:val="6E4E0561"/>
    <w:rsid w:val="6E577D60"/>
    <w:rsid w:val="6E5E3A65"/>
    <w:rsid w:val="6E6271C2"/>
    <w:rsid w:val="6E757C70"/>
    <w:rsid w:val="6E766A60"/>
    <w:rsid w:val="6E7F7504"/>
    <w:rsid w:val="6E8035BC"/>
    <w:rsid w:val="6E8544EF"/>
    <w:rsid w:val="6EAE5CDD"/>
    <w:rsid w:val="6EB84432"/>
    <w:rsid w:val="6ED337A8"/>
    <w:rsid w:val="6ED47580"/>
    <w:rsid w:val="6ED51CB5"/>
    <w:rsid w:val="6EDF3491"/>
    <w:rsid w:val="6F38463B"/>
    <w:rsid w:val="6F4A462F"/>
    <w:rsid w:val="6F4F5AD7"/>
    <w:rsid w:val="6F666E65"/>
    <w:rsid w:val="6F672765"/>
    <w:rsid w:val="6F711D11"/>
    <w:rsid w:val="6F801AE8"/>
    <w:rsid w:val="6F975327"/>
    <w:rsid w:val="6FB13DDC"/>
    <w:rsid w:val="6FB35F22"/>
    <w:rsid w:val="6FC1211F"/>
    <w:rsid w:val="6FDE4875"/>
    <w:rsid w:val="6FEF71B5"/>
    <w:rsid w:val="700261B0"/>
    <w:rsid w:val="70036A9E"/>
    <w:rsid w:val="7016299D"/>
    <w:rsid w:val="70783560"/>
    <w:rsid w:val="707F68F7"/>
    <w:rsid w:val="709C435E"/>
    <w:rsid w:val="70A10ACF"/>
    <w:rsid w:val="70A751BB"/>
    <w:rsid w:val="70E11184"/>
    <w:rsid w:val="7112161F"/>
    <w:rsid w:val="71143DDD"/>
    <w:rsid w:val="71171748"/>
    <w:rsid w:val="71340B3C"/>
    <w:rsid w:val="71341EA1"/>
    <w:rsid w:val="71366007"/>
    <w:rsid w:val="714B429D"/>
    <w:rsid w:val="716A502B"/>
    <w:rsid w:val="717442A3"/>
    <w:rsid w:val="717E2E69"/>
    <w:rsid w:val="71814B61"/>
    <w:rsid w:val="718412B5"/>
    <w:rsid w:val="718F7FCF"/>
    <w:rsid w:val="71A55641"/>
    <w:rsid w:val="71B640B9"/>
    <w:rsid w:val="71F70B5B"/>
    <w:rsid w:val="72255991"/>
    <w:rsid w:val="7235794D"/>
    <w:rsid w:val="7239102C"/>
    <w:rsid w:val="7249183F"/>
    <w:rsid w:val="7250388B"/>
    <w:rsid w:val="72700B18"/>
    <w:rsid w:val="72850960"/>
    <w:rsid w:val="7286755D"/>
    <w:rsid w:val="728F1117"/>
    <w:rsid w:val="7294004F"/>
    <w:rsid w:val="72B40F1F"/>
    <w:rsid w:val="72EA5884"/>
    <w:rsid w:val="72F06C85"/>
    <w:rsid w:val="730C074B"/>
    <w:rsid w:val="731070C0"/>
    <w:rsid w:val="73270725"/>
    <w:rsid w:val="73290C41"/>
    <w:rsid w:val="732A3298"/>
    <w:rsid w:val="733A02D4"/>
    <w:rsid w:val="733A1096"/>
    <w:rsid w:val="733C0484"/>
    <w:rsid w:val="733F4190"/>
    <w:rsid w:val="73545C9D"/>
    <w:rsid w:val="73863AB6"/>
    <w:rsid w:val="73915BBA"/>
    <w:rsid w:val="73997D7F"/>
    <w:rsid w:val="739F7DDD"/>
    <w:rsid w:val="73D2688D"/>
    <w:rsid w:val="73D6450C"/>
    <w:rsid w:val="74040CD9"/>
    <w:rsid w:val="7407605B"/>
    <w:rsid w:val="742D5A7D"/>
    <w:rsid w:val="74302DC3"/>
    <w:rsid w:val="744215FB"/>
    <w:rsid w:val="74650381"/>
    <w:rsid w:val="74C9289A"/>
    <w:rsid w:val="74DD37E6"/>
    <w:rsid w:val="74F66238"/>
    <w:rsid w:val="74FA5D1E"/>
    <w:rsid w:val="74FB6001"/>
    <w:rsid w:val="751C353C"/>
    <w:rsid w:val="753012FF"/>
    <w:rsid w:val="754F4362"/>
    <w:rsid w:val="75664396"/>
    <w:rsid w:val="758B0FDD"/>
    <w:rsid w:val="759F5098"/>
    <w:rsid w:val="75A460BA"/>
    <w:rsid w:val="75AB5587"/>
    <w:rsid w:val="75C02371"/>
    <w:rsid w:val="75CC4A87"/>
    <w:rsid w:val="75F36720"/>
    <w:rsid w:val="76364737"/>
    <w:rsid w:val="765F33A4"/>
    <w:rsid w:val="76823AD8"/>
    <w:rsid w:val="769D55F9"/>
    <w:rsid w:val="76BD0EEF"/>
    <w:rsid w:val="770A2F6E"/>
    <w:rsid w:val="770C216A"/>
    <w:rsid w:val="771D3521"/>
    <w:rsid w:val="773B23B9"/>
    <w:rsid w:val="7787392A"/>
    <w:rsid w:val="77940A9B"/>
    <w:rsid w:val="77A21D66"/>
    <w:rsid w:val="77B30E86"/>
    <w:rsid w:val="77D428F6"/>
    <w:rsid w:val="77EB535A"/>
    <w:rsid w:val="77F56071"/>
    <w:rsid w:val="77F66FC5"/>
    <w:rsid w:val="77FB4D98"/>
    <w:rsid w:val="780445AA"/>
    <w:rsid w:val="780B4D84"/>
    <w:rsid w:val="78420247"/>
    <w:rsid w:val="784851FA"/>
    <w:rsid w:val="788E17B3"/>
    <w:rsid w:val="788F505D"/>
    <w:rsid w:val="78A173DF"/>
    <w:rsid w:val="78A73657"/>
    <w:rsid w:val="78A86127"/>
    <w:rsid w:val="78CA013C"/>
    <w:rsid w:val="78D41E8B"/>
    <w:rsid w:val="78EB5FAC"/>
    <w:rsid w:val="78F20F45"/>
    <w:rsid w:val="79047904"/>
    <w:rsid w:val="794A6F77"/>
    <w:rsid w:val="796C404B"/>
    <w:rsid w:val="797325B5"/>
    <w:rsid w:val="79943B71"/>
    <w:rsid w:val="799C65B4"/>
    <w:rsid w:val="79A06DEE"/>
    <w:rsid w:val="79A07621"/>
    <w:rsid w:val="79AE4635"/>
    <w:rsid w:val="79BB460E"/>
    <w:rsid w:val="79CE28AF"/>
    <w:rsid w:val="79EB1753"/>
    <w:rsid w:val="79EB1A9F"/>
    <w:rsid w:val="7A1C1B1D"/>
    <w:rsid w:val="7A265727"/>
    <w:rsid w:val="7A443589"/>
    <w:rsid w:val="7A49604F"/>
    <w:rsid w:val="7A4D0141"/>
    <w:rsid w:val="7ABD7706"/>
    <w:rsid w:val="7AD93830"/>
    <w:rsid w:val="7AF86291"/>
    <w:rsid w:val="7B2B0159"/>
    <w:rsid w:val="7B5B021A"/>
    <w:rsid w:val="7B5F49F4"/>
    <w:rsid w:val="7B6770D5"/>
    <w:rsid w:val="7B692890"/>
    <w:rsid w:val="7B6C5457"/>
    <w:rsid w:val="7B75358B"/>
    <w:rsid w:val="7BA75CDD"/>
    <w:rsid w:val="7BCD20A3"/>
    <w:rsid w:val="7BE27395"/>
    <w:rsid w:val="7BF1321C"/>
    <w:rsid w:val="7BF73E78"/>
    <w:rsid w:val="7BFE2FA0"/>
    <w:rsid w:val="7C1D33ED"/>
    <w:rsid w:val="7C4249DC"/>
    <w:rsid w:val="7C431AA4"/>
    <w:rsid w:val="7C55521B"/>
    <w:rsid w:val="7C797A47"/>
    <w:rsid w:val="7CC70A0F"/>
    <w:rsid w:val="7CD2604D"/>
    <w:rsid w:val="7D235DBE"/>
    <w:rsid w:val="7D241B91"/>
    <w:rsid w:val="7D5B457C"/>
    <w:rsid w:val="7D6A4448"/>
    <w:rsid w:val="7DA26E36"/>
    <w:rsid w:val="7DBF2109"/>
    <w:rsid w:val="7DC5007A"/>
    <w:rsid w:val="7DC52D0A"/>
    <w:rsid w:val="7DD826BB"/>
    <w:rsid w:val="7DDB5EAE"/>
    <w:rsid w:val="7DE1372E"/>
    <w:rsid w:val="7DEE789A"/>
    <w:rsid w:val="7DF267BA"/>
    <w:rsid w:val="7E2C20E4"/>
    <w:rsid w:val="7E2D7BF2"/>
    <w:rsid w:val="7E341EFF"/>
    <w:rsid w:val="7E37524A"/>
    <w:rsid w:val="7E3930B8"/>
    <w:rsid w:val="7E8B30ED"/>
    <w:rsid w:val="7E932E62"/>
    <w:rsid w:val="7E9827FC"/>
    <w:rsid w:val="7E9A62EF"/>
    <w:rsid w:val="7EBE525E"/>
    <w:rsid w:val="7EDF677D"/>
    <w:rsid w:val="7EF946F2"/>
    <w:rsid w:val="7F080220"/>
    <w:rsid w:val="7F0B1919"/>
    <w:rsid w:val="7F32217F"/>
    <w:rsid w:val="7F54130E"/>
    <w:rsid w:val="7F662535"/>
    <w:rsid w:val="7F6C4327"/>
    <w:rsid w:val="7F720F51"/>
    <w:rsid w:val="7F7A2608"/>
    <w:rsid w:val="7F9F6368"/>
    <w:rsid w:val="7FBC080E"/>
    <w:rsid w:val="7FC17BAA"/>
    <w:rsid w:val="7FDB5DDB"/>
    <w:rsid w:val="7FEA4B66"/>
    <w:rsid w:val="7FF972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3C56304"/>
  <w15:docId w15:val="{B23729D5-B570-4838-AE47-E27532478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qFormat="1"/>
    <w:lsdException w:name="header" w:qFormat="1"/>
    <w:lsdException w:name="footer" w:qFormat="1"/>
    <w:lsdException w:name="index heading" w:qFormat="1"/>
    <w:lsdException w:name="caption" w:qFormat="1"/>
    <w:lsdException w:name="table of figures" w:qFormat="1"/>
    <w:lsdException w:name="annotation reference" w:qFormat="1"/>
    <w:lsdException w:name="page number" w:qFormat="1"/>
    <w:lsdException w:name="macro" w:qFormat="1"/>
    <w:lsdException w:name="toa heading" w:semiHidden="1" w:qFormat="1"/>
    <w:lsdException w:name="List Bullet 2" w:qFormat="1"/>
    <w:lsdException w:name="Title" w:qFormat="1"/>
    <w:lsdException w:name="Default Paragraph Font"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Variabl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next w:val="2"/>
    <w:qFormat/>
    <w:rsid w:val="00A06C4F"/>
    <w:pPr>
      <w:widowControl w:val="0"/>
      <w:spacing w:line="500" w:lineRule="exact"/>
      <w:ind w:firstLineChars="200" w:firstLine="643"/>
      <w:jc w:val="both"/>
    </w:pPr>
    <w:rPr>
      <w:rFonts w:ascii="宋体" w:hAnsi="宋体"/>
      <w:sz w:val="28"/>
    </w:rPr>
  </w:style>
  <w:style w:type="paragraph" w:styleId="1">
    <w:name w:val="heading 1"/>
    <w:basedOn w:val="a0"/>
    <w:next w:val="a0"/>
    <w:link w:val="10"/>
    <w:autoRedefine/>
    <w:qFormat/>
    <w:pPr>
      <w:keepNext/>
      <w:keepLines/>
      <w:snapToGrid w:val="0"/>
      <w:spacing w:beforeLines="50" w:afterLines="50" w:line="520" w:lineRule="exact"/>
      <w:jc w:val="center"/>
      <w:outlineLvl w:val="0"/>
    </w:pPr>
    <w:rPr>
      <w:rFonts w:ascii="黑体" w:eastAsia="黑体" w:hAnsi="黑体"/>
      <w:b/>
      <w:bCs/>
      <w:kern w:val="44"/>
      <w:sz w:val="36"/>
      <w:szCs w:val="36"/>
    </w:rPr>
  </w:style>
  <w:style w:type="paragraph" w:styleId="20">
    <w:name w:val="heading 2"/>
    <w:basedOn w:val="a0"/>
    <w:next w:val="a0"/>
    <w:link w:val="21"/>
    <w:autoRedefine/>
    <w:qFormat/>
    <w:pPr>
      <w:keepNext/>
      <w:keepLines/>
      <w:snapToGrid w:val="0"/>
      <w:spacing w:line="520" w:lineRule="exact"/>
      <w:jc w:val="left"/>
      <w:outlineLvl w:val="1"/>
    </w:pPr>
    <w:rPr>
      <w:rFonts w:ascii="楷体" w:eastAsia="楷体" w:hAnsi="楷体"/>
      <w:b/>
      <w:bCs/>
      <w:sz w:val="32"/>
      <w:szCs w:val="32"/>
    </w:rPr>
  </w:style>
  <w:style w:type="paragraph" w:styleId="3">
    <w:name w:val="heading 3"/>
    <w:basedOn w:val="a0"/>
    <w:next w:val="a0"/>
    <w:link w:val="30"/>
    <w:autoRedefine/>
    <w:qFormat/>
    <w:pPr>
      <w:keepNext/>
      <w:keepLines/>
      <w:snapToGrid w:val="0"/>
      <w:spacing w:line="520" w:lineRule="exact"/>
      <w:jc w:val="left"/>
      <w:outlineLvl w:val="2"/>
    </w:pPr>
    <w:rPr>
      <w:rFonts w:ascii="黑体" w:eastAsia="黑体" w:hAnsi="黑体"/>
      <w:b/>
      <w:bCs/>
      <w:snapToGrid w:val="0"/>
      <w:szCs w:val="28"/>
    </w:rPr>
  </w:style>
  <w:style w:type="paragraph" w:styleId="4">
    <w:name w:val="heading 4"/>
    <w:basedOn w:val="a0"/>
    <w:next w:val="a0"/>
    <w:link w:val="40"/>
    <w:autoRedefine/>
    <w:qFormat/>
    <w:pPr>
      <w:snapToGrid w:val="0"/>
      <w:jc w:val="left"/>
      <w:outlineLvl w:val="3"/>
    </w:pPr>
    <w:rPr>
      <w:rFonts w:ascii="黑体" w:eastAsia="黑体" w:hAnsi="黑体"/>
      <w:b/>
      <w:bCs/>
      <w:kern w:val="2"/>
      <w:sz w:val="24"/>
      <w:szCs w:val="28"/>
    </w:rPr>
  </w:style>
  <w:style w:type="paragraph" w:styleId="5">
    <w:name w:val="heading 5"/>
    <w:basedOn w:val="a0"/>
    <w:next w:val="a0"/>
    <w:autoRedefine/>
    <w:qFormat/>
    <w:pPr>
      <w:keepNext/>
      <w:keepLines/>
      <w:spacing w:line="374" w:lineRule="auto"/>
      <w:outlineLvl w:val="4"/>
    </w:pPr>
    <w:rPr>
      <w:b/>
      <w:bCs/>
      <w:szCs w:val="28"/>
    </w:rPr>
  </w:style>
  <w:style w:type="paragraph" w:styleId="6">
    <w:name w:val="heading 6"/>
    <w:basedOn w:val="a0"/>
    <w:next w:val="a1"/>
    <w:autoRedefine/>
    <w:qFormat/>
    <w:pPr>
      <w:keepNext/>
      <w:keepLines/>
      <w:spacing w:line="320" w:lineRule="auto"/>
      <w:outlineLvl w:val="5"/>
    </w:pPr>
    <w:rPr>
      <w:rFonts w:ascii="Arial" w:eastAsia="黑体" w:hAnsi="Arial"/>
      <w:b/>
    </w:rPr>
  </w:style>
  <w:style w:type="paragraph" w:styleId="7">
    <w:name w:val="heading 7"/>
    <w:basedOn w:val="a0"/>
    <w:next w:val="a1"/>
    <w:autoRedefine/>
    <w:qFormat/>
    <w:pPr>
      <w:keepNext/>
      <w:keepLines/>
      <w:spacing w:line="320" w:lineRule="auto"/>
      <w:outlineLvl w:val="6"/>
    </w:pPr>
    <w:rPr>
      <w:b/>
    </w:rPr>
  </w:style>
  <w:style w:type="paragraph" w:styleId="8">
    <w:name w:val="heading 8"/>
    <w:basedOn w:val="a0"/>
    <w:next w:val="a1"/>
    <w:autoRedefine/>
    <w:qFormat/>
    <w:pPr>
      <w:keepNext/>
      <w:keepLines/>
      <w:spacing w:line="320" w:lineRule="auto"/>
      <w:outlineLvl w:val="7"/>
    </w:pPr>
    <w:rPr>
      <w:rFonts w:ascii="Arial" w:eastAsia="黑体" w:hAnsi="Arial"/>
    </w:rPr>
  </w:style>
  <w:style w:type="paragraph" w:styleId="9">
    <w:name w:val="heading 9"/>
    <w:basedOn w:val="a0"/>
    <w:next w:val="a1"/>
    <w:autoRedefine/>
    <w:qFormat/>
    <w:pPr>
      <w:keepNext/>
      <w:keepLines/>
      <w:spacing w:line="320" w:lineRule="auto"/>
      <w:outlineLvl w:val="8"/>
    </w:pPr>
    <w:rPr>
      <w:rFonts w:ascii="Arial" w:eastAsia="黑体" w:hAnsi="Arial"/>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2">
    <w:name w:val="Body Text First Indent 2"/>
    <w:basedOn w:val="a0"/>
    <w:next w:val="a0"/>
    <w:autoRedefine/>
    <w:qFormat/>
    <w:pPr>
      <w:spacing w:after="120" w:line="360" w:lineRule="auto"/>
      <w:ind w:leftChars="200" w:left="420" w:firstLine="420"/>
    </w:pPr>
    <w:rPr>
      <w:rFonts w:ascii="Times New Roman" w:hAnsi="Times New Roman"/>
      <w:kern w:val="2"/>
      <w:szCs w:val="24"/>
    </w:rPr>
  </w:style>
  <w:style w:type="paragraph" w:styleId="a5">
    <w:name w:val="macro"/>
    <w:autoRedefine/>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1">
    <w:name w:val="Normal Indent"/>
    <w:basedOn w:val="a0"/>
    <w:link w:val="a6"/>
    <w:autoRedefine/>
    <w:qFormat/>
    <w:pPr>
      <w:ind w:firstLine="420"/>
    </w:pPr>
    <w:rPr>
      <w:kern w:val="2"/>
      <w:sz w:val="21"/>
      <w:szCs w:val="24"/>
    </w:rPr>
  </w:style>
  <w:style w:type="paragraph" w:styleId="TOC7">
    <w:name w:val="toc 7"/>
    <w:basedOn w:val="a0"/>
    <w:next w:val="a0"/>
    <w:autoRedefine/>
    <w:uiPriority w:val="39"/>
    <w:qFormat/>
    <w:pPr>
      <w:ind w:leftChars="1200" w:left="2520"/>
    </w:pPr>
  </w:style>
  <w:style w:type="paragraph" w:styleId="80">
    <w:name w:val="index 8"/>
    <w:basedOn w:val="a0"/>
    <w:next w:val="a0"/>
    <w:link w:val="81"/>
    <w:autoRedefine/>
    <w:qFormat/>
    <w:pPr>
      <w:ind w:left="1680" w:hanging="210"/>
      <w:jc w:val="left"/>
    </w:pPr>
  </w:style>
  <w:style w:type="paragraph" w:styleId="a7">
    <w:name w:val="caption"/>
    <w:basedOn w:val="a0"/>
    <w:next w:val="a0"/>
    <w:autoRedefine/>
    <w:qFormat/>
    <w:rPr>
      <w:rFonts w:ascii="Arial" w:eastAsia="黑体" w:hAnsi="Arial" w:cs="Arial"/>
      <w:sz w:val="15"/>
    </w:rPr>
  </w:style>
  <w:style w:type="paragraph" w:styleId="a8">
    <w:name w:val="Document Map"/>
    <w:basedOn w:val="a0"/>
    <w:link w:val="a9"/>
    <w:autoRedefine/>
    <w:qFormat/>
    <w:rPr>
      <w:sz w:val="18"/>
      <w:szCs w:val="18"/>
    </w:rPr>
  </w:style>
  <w:style w:type="paragraph" w:styleId="aa">
    <w:name w:val="toa heading"/>
    <w:basedOn w:val="a0"/>
    <w:next w:val="a0"/>
    <w:autoRedefine/>
    <w:semiHidden/>
    <w:qFormat/>
    <w:pPr>
      <w:spacing w:before="120"/>
    </w:pPr>
    <w:rPr>
      <w:rFonts w:ascii="Arial" w:hAnsi="Arial" w:cs="Arial"/>
      <w:kern w:val="2"/>
    </w:rPr>
  </w:style>
  <w:style w:type="paragraph" w:styleId="ab">
    <w:name w:val="annotation text"/>
    <w:basedOn w:val="a0"/>
    <w:autoRedefine/>
    <w:qFormat/>
    <w:pPr>
      <w:jc w:val="left"/>
    </w:pPr>
    <w:rPr>
      <w:kern w:val="2"/>
      <w:sz w:val="21"/>
      <w:szCs w:val="24"/>
    </w:rPr>
  </w:style>
  <w:style w:type="paragraph" w:styleId="ac">
    <w:name w:val="Salutation"/>
    <w:basedOn w:val="a0"/>
    <w:next w:val="a0"/>
    <w:autoRedefine/>
    <w:qFormat/>
    <w:pPr>
      <w:adjustRightInd w:val="0"/>
      <w:snapToGrid w:val="0"/>
    </w:pPr>
  </w:style>
  <w:style w:type="paragraph" w:styleId="31">
    <w:name w:val="Body Text 3"/>
    <w:basedOn w:val="a0"/>
    <w:link w:val="32"/>
    <w:autoRedefine/>
    <w:qFormat/>
    <w:rPr>
      <w:kern w:val="2"/>
      <w:sz w:val="16"/>
      <w:szCs w:val="16"/>
    </w:rPr>
  </w:style>
  <w:style w:type="paragraph" w:styleId="ad">
    <w:name w:val="Body Text"/>
    <w:basedOn w:val="a0"/>
    <w:link w:val="ae"/>
    <w:autoRedefine/>
    <w:qFormat/>
    <w:rPr>
      <w:kern w:val="2"/>
      <w:sz w:val="21"/>
      <w:szCs w:val="24"/>
    </w:rPr>
  </w:style>
  <w:style w:type="paragraph" w:styleId="af">
    <w:name w:val="Body Text Indent"/>
    <w:basedOn w:val="a0"/>
    <w:autoRedefine/>
    <w:qFormat/>
    <w:pPr>
      <w:ind w:leftChars="200" w:left="420"/>
    </w:pPr>
  </w:style>
  <w:style w:type="paragraph" w:styleId="af0">
    <w:name w:val="Block Text"/>
    <w:basedOn w:val="a0"/>
    <w:autoRedefine/>
    <w:qFormat/>
    <w:pPr>
      <w:adjustRightInd w:val="0"/>
      <w:spacing w:line="312" w:lineRule="atLeast"/>
      <w:ind w:left="210" w:right="16"/>
      <w:textAlignment w:val="baseline"/>
    </w:pPr>
  </w:style>
  <w:style w:type="paragraph" w:styleId="22">
    <w:name w:val="List Bullet 2"/>
    <w:basedOn w:val="a0"/>
    <w:autoRedefine/>
    <w:qFormat/>
    <w:pPr>
      <w:ind w:firstLineChars="100" w:firstLine="211"/>
      <w:jc w:val="center"/>
    </w:pPr>
    <w:rPr>
      <w:b/>
      <w:snapToGrid w:val="0"/>
      <w:color w:val="000000"/>
    </w:rPr>
  </w:style>
  <w:style w:type="paragraph" w:styleId="TOC5">
    <w:name w:val="toc 5"/>
    <w:basedOn w:val="a0"/>
    <w:next w:val="a0"/>
    <w:autoRedefine/>
    <w:uiPriority w:val="39"/>
    <w:qFormat/>
    <w:pPr>
      <w:ind w:leftChars="800" w:left="1680"/>
    </w:pPr>
  </w:style>
  <w:style w:type="paragraph" w:styleId="TOC3">
    <w:name w:val="toc 3"/>
    <w:basedOn w:val="a0"/>
    <w:next w:val="a0"/>
    <w:autoRedefine/>
    <w:uiPriority w:val="39"/>
    <w:qFormat/>
    <w:pPr>
      <w:ind w:leftChars="400" w:left="840"/>
    </w:pPr>
  </w:style>
  <w:style w:type="paragraph" w:styleId="af1">
    <w:name w:val="Plain Text"/>
    <w:basedOn w:val="a0"/>
    <w:link w:val="af2"/>
    <w:autoRedefine/>
    <w:qFormat/>
    <w:pPr>
      <w:adjustRightInd w:val="0"/>
      <w:textAlignment w:val="baseline"/>
    </w:pPr>
    <w:rPr>
      <w:rFonts w:hAnsi="Courier New"/>
      <w:kern w:val="2"/>
    </w:rPr>
  </w:style>
  <w:style w:type="paragraph" w:styleId="TOC8">
    <w:name w:val="toc 8"/>
    <w:basedOn w:val="a0"/>
    <w:next w:val="a0"/>
    <w:autoRedefine/>
    <w:uiPriority w:val="39"/>
    <w:qFormat/>
    <w:pPr>
      <w:ind w:leftChars="1400" w:left="2940"/>
    </w:pPr>
  </w:style>
  <w:style w:type="paragraph" w:styleId="af3">
    <w:name w:val="Date"/>
    <w:basedOn w:val="a0"/>
    <w:next w:val="a0"/>
    <w:link w:val="af4"/>
    <w:autoRedefine/>
    <w:qFormat/>
  </w:style>
  <w:style w:type="paragraph" w:styleId="23">
    <w:name w:val="Body Text Indent 2"/>
    <w:basedOn w:val="a0"/>
    <w:autoRedefine/>
    <w:qFormat/>
    <w:pPr>
      <w:spacing w:line="480" w:lineRule="auto"/>
      <w:ind w:leftChars="200" w:left="420"/>
    </w:pPr>
  </w:style>
  <w:style w:type="paragraph" w:styleId="af5">
    <w:name w:val="Balloon Text"/>
    <w:basedOn w:val="a0"/>
    <w:autoRedefine/>
    <w:qFormat/>
    <w:rPr>
      <w:sz w:val="18"/>
      <w:szCs w:val="18"/>
    </w:rPr>
  </w:style>
  <w:style w:type="paragraph" w:styleId="af6">
    <w:name w:val="footer"/>
    <w:basedOn w:val="a0"/>
    <w:link w:val="af7"/>
    <w:autoRedefine/>
    <w:qFormat/>
    <w:pPr>
      <w:tabs>
        <w:tab w:val="center" w:pos="4153"/>
        <w:tab w:val="right" w:pos="8306"/>
      </w:tabs>
      <w:snapToGrid w:val="0"/>
      <w:jc w:val="left"/>
    </w:pPr>
    <w:rPr>
      <w:sz w:val="18"/>
      <w:szCs w:val="18"/>
    </w:rPr>
  </w:style>
  <w:style w:type="paragraph" w:styleId="af8">
    <w:name w:val="header"/>
    <w:basedOn w:val="a0"/>
    <w:autoRedefine/>
    <w:qFormat/>
    <w:pPr>
      <w:pBdr>
        <w:bottom w:val="single" w:sz="6" w:space="1" w:color="auto"/>
      </w:pBdr>
      <w:tabs>
        <w:tab w:val="center" w:pos="4153"/>
        <w:tab w:val="right" w:pos="8306"/>
      </w:tabs>
      <w:snapToGrid w:val="0"/>
      <w:jc w:val="center"/>
    </w:pPr>
    <w:rPr>
      <w:sz w:val="18"/>
    </w:rPr>
  </w:style>
  <w:style w:type="paragraph" w:styleId="TOC1">
    <w:name w:val="toc 1"/>
    <w:basedOn w:val="a0"/>
    <w:next w:val="a0"/>
    <w:autoRedefine/>
    <w:uiPriority w:val="39"/>
    <w:qFormat/>
  </w:style>
  <w:style w:type="paragraph" w:styleId="TOC4">
    <w:name w:val="toc 4"/>
    <w:basedOn w:val="a0"/>
    <w:next w:val="a0"/>
    <w:autoRedefine/>
    <w:uiPriority w:val="39"/>
    <w:qFormat/>
    <w:pPr>
      <w:ind w:leftChars="600" w:left="1260"/>
    </w:pPr>
  </w:style>
  <w:style w:type="paragraph" w:styleId="af9">
    <w:name w:val="index heading"/>
    <w:basedOn w:val="a0"/>
    <w:next w:val="11"/>
    <w:autoRedefine/>
    <w:qFormat/>
  </w:style>
  <w:style w:type="paragraph" w:styleId="11">
    <w:name w:val="index 1"/>
    <w:basedOn w:val="a0"/>
    <w:next w:val="a0"/>
    <w:autoRedefine/>
    <w:qFormat/>
  </w:style>
  <w:style w:type="paragraph" w:styleId="afa">
    <w:name w:val="Subtitle"/>
    <w:basedOn w:val="a0"/>
    <w:next w:val="a0"/>
    <w:autoRedefine/>
    <w:qFormat/>
    <w:pPr>
      <w:spacing w:line="312" w:lineRule="auto"/>
      <w:jc w:val="center"/>
      <w:outlineLvl w:val="1"/>
    </w:pPr>
    <w:rPr>
      <w:rFonts w:ascii="Cambria" w:hAnsi="Cambria"/>
      <w:b/>
      <w:bCs/>
      <w:kern w:val="28"/>
      <w:sz w:val="32"/>
      <w:szCs w:val="32"/>
    </w:rPr>
  </w:style>
  <w:style w:type="paragraph" w:styleId="TOC6">
    <w:name w:val="toc 6"/>
    <w:basedOn w:val="a0"/>
    <w:next w:val="a0"/>
    <w:autoRedefine/>
    <w:uiPriority w:val="39"/>
    <w:qFormat/>
    <w:pPr>
      <w:ind w:leftChars="1000" w:left="2100"/>
    </w:pPr>
  </w:style>
  <w:style w:type="paragraph" w:styleId="33">
    <w:name w:val="Body Text Indent 3"/>
    <w:basedOn w:val="a0"/>
    <w:autoRedefine/>
    <w:qFormat/>
    <w:pPr>
      <w:ind w:leftChars="200" w:left="420"/>
    </w:pPr>
    <w:rPr>
      <w:sz w:val="16"/>
      <w:szCs w:val="16"/>
    </w:rPr>
  </w:style>
  <w:style w:type="paragraph" w:styleId="afb">
    <w:name w:val="table of figures"/>
    <w:basedOn w:val="a0"/>
    <w:next w:val="a0"/>
    <w:autoRedefine/>
    <w:qFormat/>
    <w:pPr>
      <w:ind w:left="420" w:hanging="420"/>
      <w:jc w:val="left"/>
    </w:pPr>
    <w:rPr>
      <w:smallCaps/>
    </w:rPr>
  </w:style>
  <w:style w:type="paragraph" w:styleId="TOC2">
    <w:name w:val="toc 2"/>
    <w:basedOn w:val="a0"/>
    <w:next w:val="a0"/>
    <w:autoRedefine/>
    <w:uiPriority w:val="39"/>
    <w:qFormat/>
    <w:pPr>
      <w:ind w:leftChars="200" w:left="420"/>
    </w:pPr>
  </w:style>
  <w:style w:type="paragraph" w:styleId="TOC9">
    <w:name w:val="toc 9"/>
    <w:basedOn w:val="a0"/>
    <w:next w:val="a0"/>
    <w:autoRedefine/>
    <w:uiPriority w:val="39"/>
    <w:qFormat/>
    <w:pPr>
      <w:ind w:leftChars="1600" w:left="3360"/>
    </w:pPr>
  </w:style>
  <w:style w:type="paragraph" w:styleId="24">
    <w:name w:val="Body Text 2"/>
    <w:basedOn w:val="a0"/>
    <w:autoRedefine/>
    <w:qFormat/>
    <w:pPr>
      <w:jc w:val="center"/>
    </w:pPr>
  </w:style>
  <w:style w:type="paragraph" w:styleId="HTML">
    <w:name w:val="HTML Preformatted"/>
    <w:basedOn w:val="a0"/>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rPr>
  </w:style>
  <w:style w:type="paragraph" w:styleId="afc">
    <w:name w:val="Normal (Web)"/>
    <w:basedOn w:val="a0"/>
    <w:autoRedefine/>
    <w:qFormat/>
    <w:pPr>
      <w:widowControl/>
      <w:spacing w:beforeAutospacing="1" w:afterAutospacing="1"/>
      <w:jc w:val="left"/>
    </w:pPr>
    <w:rPr>
      <w:rFonts w:ascii="Arial Unicode MS" w:eastAsia="Arial Unicode MS" w:hAnsi="Arial Unicode MS"/>
    </w:rPr>
  </w:style>
  <w:style w:type="paragraph" w:styleId="afd">
    <w:name w:val="Title"/>
    <w:basedOn w:val="a0"/>
    <w:next w:val="a0"/>
    <w:link w:val="afe"/>
    <w:autoRedefine/>
    <w:qFormat/>
    <w:pPr>
      <w:jc w:val="center"/>
      <w:outlineLvl w:val="0"/>
    </w:pPr>
  </w:style>
  <w:style w:type="paragraph" w:styleId="aff">
    <w:name w:val="annotation subject"/>
    <w:basedOn w:val="ab"/>
    <w:next w:val="ab"/>
    <w:autoRedefine/>
    <w:qFormat/>
    <w:rPr>
      <w:b/>
      <w:bCs/>
    </w:rPr>
  </w:style>
  <w:style w:type="paragraph" w:styleId="aff0">
    <w:name w:val="Body Text First Indent"/>
    <w:basedOn w:val="ad"/>
    <w:autoRedefine/>
    <w:qFormat/>
    <w:pPr>
      <w:ind w:firstLineChars="100" w:firstLine="420"/>
    </w:pPr>
  </w:style>
  <w:style w:type="table" w:styleId="aff1">
    <w:name w:val="Table Grid"/>
    <w:basedOn w:val="a3"/>
    <w:autoRedefine/>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basedOn w:val="a2"/>
    <w:autoRedefine/>
    <w:qFormat/>
    <w:rPr>
      <w:b/>
      <w:bCs/>
    </w:rPr>
  </w:style>
  <w:style w:type="character" w:styleId="aff3">
    <w:name w:val="page number"/>
    <w:basedOn w:val="a2"/>
    <w:autoRedefine/>
    <w:qFormat/>
    <w:rPr>
      <w:rFonts w:ascii="Times New Roman" w:hint="default"/>
    </w:rPr>
  </w:style>
  <w:style w:type="character" w:styleId="aff4">
    <w:name w:val="FollowedHyperlink"/>
    <w:basedOn w:val="a2"/>
    <w:autoRedefine/>
    <w:qFormat/>
    <w:rPr>
      <w:color w:val="000000"/>
      <w:u w:val="none"/>
    </w:rPr>
  </w:style>
  <w:style w:type="character" w:styleId="aff5">
    <w:name w:val="Emphasis"/>
    <w:basedOn w:val="a2"/>
    <w:autoRedefine/>
    <w:qFormat/>
    <w:rPr>
      <w:i/>
      <w:iCs/>
    </w:rPr>
  </w:style>
  <w:style w:type="character" w:styleId="HTML0">
    <w:name w:val="HTML Definition"/>
    <w:basedOn w:val="a2"/>
    <w:autoRedefine/>
    <w:qFormat/>
  </w:style>
  <w:style w:type="character" w:styleId="HTML1">
    <w:name w:val="HTML Variable"/>
    <w:basedOn w:val="a2"/>
    <w:autoRedefine/>
    <w:qFormat/>
  </w:style>
  <w:style w:type="character" w:styleId="aff6">
    <w:name w:val="Hyperlink"/>
    <w:basedOn w:val="a2"/>
    <w:autoRedefine/>
    <w:uiPriority w:val="99"/>
    <w:qFormat/>
    <w:rPr>
      <w:color w:val="000000"/>
      <w:u w:val="none"/>
    </w:rPr>
  </w:style>
  <w:style w:type="character" w:styleId="HTML2">
    <w:name w:val="HTML Code"/>
    <w:basedOn w:val="a2"/>
    <w:autoRedefine/>
    <w:qFormat/>
    <w:rPr>
      <w:rFonts w:ascii="monospace" w:eastAsia="monospace" w:hAnsi="monospace" w:cs="monospace" w:hint="default"/>
      <w:sz w:val="21"/>
      <w:szCs w:val="21"/>
    </w:rPr>
  </w:style>
  <w:style w:type="character" w:styleId="aff7">
    <w:name w:val="annotation reference"/>
    <w:autoRedefine/>
    <w:qFormat/>
    <w:rPr>
      <w:sz w:val="21"/>
      <w:szCs w:val="21"/>
    </w:rPr>
  </w:style>
  <w:style w:type="character" w:styleId="HTML3">
    <w:name w:val="HTML Cite"/>
    <w:basedOn w:val="a2"/>
    <w:autoRedefine/>
    <w:qFormat/>
    <w:rPr>
      <w:sz w:val="24"/>
      <w:szCs w:val="24"/>
    </w:rPr>
  </w:style>
  <w:style w:type="character" w:styleId="HTML4">
    <w:name w:val="HTML Keyboard"/>
    <w:basedOn w:val="a2"/>
    <w:autoRedefine/>
    <w:qFormat/>
    <w:rPr>
      <w:rFonts w:ascii="monospace" w:eastAsia="monospace" w:hAnsi="monospace" w:cs="monospace"/>
      <w:sz w:val="21"/>
      <w:szCs w:val="21"/>
    </w:rPr>
  </w:style>
  <w:style w:type="character" w:styleId="HTML5">
    <w:name w:val="HTML Sample"/>
    <w:basedOn w:val="a2"/>
    <w:autoRedefine/>
    <w:qFormat/>
    <w:rPr>
      <w:rFonts w:ascii="monospace" w:eastAsia="monospace" w:hAnsi="monospace" w:cs="monospace" w:hint="default"/>
      <w:sz w:val="21"/>
      <w:szCs w:val="21"/>
    </w:rPr>
  </w:style>
  <w:style w:type="paragraph" w:customStyle="1" w:styleId="Default">
    <w:name w:val="Default"/>
    <w:next w:val="41"/>
    <w:autoRedefine/>
    <w:qFormat/>
    <w:pPr>
      <w:widowControl w:val="0"/>
      <w:autoSpaceDE w:val="0"/>
      <w:autoSpaceDN w:val="0"/>
      <w:adjustRightInd w:val="0"/>
      <w:jc w:val="center"/>
    </w:pPr>
    <w:rPr>
      <w:color w:val="000000"/>
      <w:sz w:val="24"/>
      <w:szCs w:val="24"/>
    </w:rPr>
  </w:style>
  <w:style w:type="paragraph" w:customStyle="1" w:styleId="41">
    <w:name w:val="标题4"/>
    <w:basedOn w:val="4"/>
    <w:next w:val="Char1"/>
    <w:autoRedefine/>
    <w:qFormat/>
    <w:pPr>
      <w:adjustRightInd w:val="0"/>
      <w:spacing w:line="600" w:lineRule="exact"/>
    </w:pPr>
    <w:rPr>
      <w:rFonts w:ascii="Times New Roman" w:eastAsia="宋体" w:hAnsi="宋体"/>
    </w:rPr>
  </w:style>
  <w:style w:type="paragraph" w:customStyle="1" w:styleId="Char1">
    <w:name w:val="Char1"/>
    <w:basedOn w:val="a0"/>
    <w:next w:val="Char"/>
    <w:autoRedefine/>
    <w:qFormat/>
    <w:pPr>
      <w:widowControl/>
      <w:spacing w:after="160" w:line="240" w:lineRule="exact"/>
      <w:ind w:firstLine="3584"/>
    </w:pPr>
  </w:style>
  <w:style w:type="paragraph" w:customStyle="1" w:styleId="Char">
    <w:name w:val="Char"/>
    <w:basedOn w:val="a8"/>
    <w:next w:val="aff8"/>
    <w:autoRedefine/>
    <w:qFormat/>
    <w:pPr>
      <w:widowControl/>
      <w:adjustRightInd w:val="0"/>
      <w:spacing w:line="240" w:lineRule="exact"/>
      <w:jc w:val="left"/>
      <w:textAlignment w:val="baseline"/>
    </w:pPr>
    <w:rPr>
      <w:rFonts w:ascii="Arial" w:eastAsia="Times New Roman" w:hAnsi="Arial" w:cs="Verdana"/>
      <w:b/>
      <w:lang w:eastAsia="en-US"/>
    </w:rPr>
  </w:style>
  <w:style w:type="paragraph" w:customStyle="1" w:styleId="aff8">
    <w:name w:val="首行缩进加粗"/>
    <w:basedOn w:val="a0"/>
    <w:next w:val="aff9"/>
    <w:autoRedefine/>
    <w:qFormat/>
    <w:pPr>
      <w:spacing w:line="360" w:lineRule="auto"/>
      <w:ind w:left="482" w:firstLine="4834"/>
    </w:pPr>
  </w:style>
  <w:style w:type="paragraph" w:customStyle="1" w:styleId="aff9">
    <w:name w:val="四级条标题"/>
    <w:basedOn w:val="affa"/>
    <w:next w:val="3"/>
    <w:autoRedefine/>
    <w:qFormat/>
    <w:pPr>
      <w:ind w:left="0"/>
      <w:outlineLvl w:val="5"/>
    </w:pPr>
  </w:style>
  <w:style w:type="paragraph" w:customStyle="1" w:styleId="affa">
    <w:name w:val="三级条标题"/>
    <w:basedOn w:val="affb"/>
    <w:next w:val="a0"/>
    <w:autoRedefine/>
    <w:qFormat/>
    <w:pPr>
      <w:ind w:left="1050"/>
      <w:outlineLvl w:val="4"/>
    </w:pPr>
  </w:style>
  <w:style w:type="paragraph" w:customStyle="1" w:styleId="affb">
    <w:name w:val="二级条标题"/>
    <w:basedOn w:val="affc"/>
    <w:next w:val="a0"/>
    <w:autoRedefine/>
    <w:qFormat/>
    <w:pPr>
      <w:ind w:left="735"/>
      <w:outlineLvl w:val="3"/>
    </w:pPr>
  </w:style>
  <w:style w:type="paragraph" w:customStyle="1" w:styleId="affc">
    <w:name w:val="一级条标题"/>
    <w:basedOn w:val="affd"/>
    <w:next w:val="a0"/>
    <w:autoRedefine/>
    <w:qFormat/>
  </w:style>
  <w:style w:type="paragraph" w:customStyle="1" w:styleId="affd">
    <w:name w:val="章标题"/>
    <w:next w:val="a0"/>
    <w:autoRedefine/>
    <w:qFormat/>
    <w:pPr>
      <w:tabs>
        <w:tab w:val="left" w:pos="360"/>
      </w:tabs>
      <w:spacing w:beforeLines="50" w:afterLines="50"/>
      <w:jc w:val="both"/>
      <w:outlineLvl w:val="1"/>
    </w:pPr>
    <w:rPr>
      <w:rFonts w:ascii="黑体" w:eastAsia="黑体"/>
      <w:sz w:val="21"/>
    </w:rPr>
  </w:style>
  <w:style w:type="character" w:customStyle="1" w:styleId="30">
    <w:name w:val="标题 3 字符"/>
    <w:link w:val="3"/>
    <w:autoRedefine/>
    <w:qFormat/>
    <w:rPr>
      <w:rFonts w:ascii="黑体" w:eastAsia="黑体" w:hAnsi="黑体"/>
      <w:b/>
      <w:bCs/>
      <w:snapToGrid w:val="0"/>
      <w:sz w:val="28"/>
      <w:szCs w:val="28"/>
    </w:rPr>
  </w:style>
  <w:style w:type="paragraph" w:customStyle="1" w:styleId="ParaCharCharCharCharCharCharCharCharChar1CharCharCharCharCharCharChar">
    <w:name w:val="默认段落字体 Para Char Char Char Char Char Char Char Char Char1 Char Char Char Char Char Char Char"/>
    <w:basedOn w:val="a0"/>
    <w:autoRedefine/>
    <w:qFormat/>
    <w:pPr>
      <w:shd w:val="clear" w:color="auto" w:fill="000080"/>
      <w:snapToGrid w:val="0"/>
    </w:pPr>
    <w:rPr>
      <w:rFonts w:ascii="Times New Roman"/>
      <w:kern w:val="2"/>
      <w:sz w:val="21"/>
      <w:szCs w:val="24"/>
      <w:shd w:val="clear" w:color="auto" w:fill="000080"/>
    </w:rPr>
  </w:style>
  <w:style w:type="paragraph" w:customStyle="1" w:styleId="xl74">
    <w:name w:val="xl74"/>
    <w:basedOn w:val="a0"/>
    <w:autoRedefine/>
    <w:qFormat/>
    <w:pPr>
      <w:widowControl/>
      <w:pBdr>
        <w:top w:val="single" w:sz="4" w:space="0" w:color="auto"/>
        <w:left w:val="single" w:sz="4" w:space="0" w:color="auto"/>
        <w:right w:val="single" w:sz="4" w:space="0" w:color="auto"/>
      </w:pBdr>
      <w:spacing w:beforeAutospacing="1" w:afterAutospacing="1"/>
      <w:jc w:val="center"/>
      <w:textAlignment w:val="center"/>
    </w:pPr>
  </w:style>
  <w:style w:type="paragraph" w:customStyle="1" w:styleId="210">
    <w:name w:val="正文文本缩进 21"/>
    <w:basedOn w:val="a0"/>
    <w:autoRedefine/>
    <w:qFormat/>
    <w:pPr>
      <w:widowControl/>
      <w:adjustRightInd w:val="0"/>
      <w:spacing w:line="360" w:lineRule="auto"/>
      <w:ind w:right="-1" w:firstLine="600"/>
      <w:jc w:val="left"/>
      <w:textAlignment w:val="baseline"/>
    </w:pPr>
    <w:rPr>
      <w:spacing w:val="8"/>
    </w:rPr>
  </w:style>
  <w:style w:type="paragraph" w:customStyle="1" w:styleId="1522">
    <w:name w:val="样式 样式 四号 行距: 1.5 倍行距 首行缩进:  2 字符 + 首行缩进:  2 字符"/>
    <w:basedOn w:val="152"/>
    <w:autoRedefine/>
    <w:qFormat/>
    <w:pPr>
      <w:ind w:firstLine="560"/>
    </w:pPr>
  </w:style>
  <w:style w:type="paragraph" w:customStyle="1" w:styleId="152">
    <w:name w:val="样式 四号 行距: 1.5 倍行距 首行缩进:  2 字符"/>
    <w:basedOn w:val="a0"/>
    <w:autoRedefine/>
    <w:qFormat/>
    <w:pPr>
      <w:ind w:firstLine="200"/>
    </w:pPr>
    <w:rPr>
      <w:rFonts w:eastAsia="仿宋_GB2312" w:cs="宋体"/>
    </w:rPr>
  </w:style>
  <w:style w:type="paragraph" w:customStyle="1" w:styleId="082">
    <w:name w:val="样式 样式 首行缩进:  0.8厘米 + 右侧:  2 字符"/>
    <w:basedOn w:val="08"/>
    <w:link w:val="082CharChar"/>
    <w:autoRedefine/>
    <w:qFormat/>
    <w:pPr>
      <w:ind w:leftChars="200" w:left="200" w:rightChars="0" w:right="0"/>
    </w:pPr>
  </w:style>
  <w:style w:type="paragraph" w:customStyle="1" w:styleId="08">
    <w:name w:val="样式 首行缩进:  0.8厘米"/>
    <w:basedOn w:val="a0"/>
    <w:link w:val="08CharChar"/>
    <w:autoRedefine/>
    <w:qFormat/>
    <w:pPr>
      <w:spacing w:line="360" w:lineRule="auto"/>
      <w:ind w:rightChars="200" w:right="200"/>
    </w:pPr>
    <w:rPr>
      <w:snapToGrid w:val="0"/>
    </w:rPr>
  </w:style>
  <w:style w:type="paragraph" w:customStyle="1" w:styleId="PlainText1">
    <w:name w:val="Plain Text1"/>
    <w:basedOn w:val="a0"/>
    <w:autoRedefine/>
    <w:qFormat/>
    <w:pPr>
      <w:adjustRightInd w:val="0"/>
      <w:jc w:val="left"/>
      <w:textAlignment w:val="baseline"/>
    </w:pPr>
    <w:rPr>
      <w:rFonts w:hAnsi="Courier New"/>
    </w:rPr>
  </w:style>
  <w:style w:type="paragraph" w:customStyle="1" w:styleId="CharChar5CharChar">
    <w:name w:val="Char Char5 Char Char"/>
    <w:basedOn w:val="a0"/>
    <w:autoRedefine/>
    <w:qFormat/>
  </w:style>
  <w:style w:type="paragraph" w:customStyle="1" w:styleId="xl51">
    <w:name w:val="xl51"/>
    <w:basedOn w:val="a0"/>
    <w:autoRedefine/>
    <w:qFormat/>
    <w:pPr>
      <w:widowControl/>
      <w:pBdr>
        <w:left w:val="single" w:sz="8" w:space="0" w:color="auto"/>
        <w:bottom w:val="single" w:sz="4" w:space="0" w:color="auto"/>
        <w:right w:val="single" w:sz="4" w:space="0" w:color="auto"/>
      </w:pBdr>
      <w:spacing w:beforeAutospacing="1" w:afterAutospacing="1"/>
      <w:jc w:val="center"/>
      <w:textAlignment w:val="center"/>
    </w:pPr>
  </w:style>
  <w:style w:type="paragraph" w:customStyle="1" w:styleId="60">
    <w:name w:val="样式6"/>
    <w:basedOn w:val="3"/>
    <w:autoRedefine/>
    <w:qFormat/>
    <w:pPr>
      <w:keepNext w:val="0"/>
      <w:keepLines w:val="0"/>
      <w:spacing w:beforeAutospacing="1" w:afterAutospacing="1"/>
      <w:ind w:firstLine="562"/>
    </w:pPr>
  </w:style>
  <w:style w:type="paragraph" w:customStyle="1" w:styleId="affe">
    <w:name w:val="二级标题"/>
    <w:basedOn w:val="a0"/>
    <w:next w:val="a0"/>
    <w:autoRedefine/>
    <w:qFormat/>
    <w:pPr>
      <w:keepNext/>
      <w:adjustRightInd w:val="0"/>
      <w:spacing w:line="312" w:lineRule="atLeast"/>
      <w:jc w:val="center"/>
      <w:textAlignment w:val="baseline"/>
    </w:pPr>
  </w:style>
  <w:style w:type="paragraph" w:customStyle="1" w:styleId="01">
    <w:name w:val="表格标题01"/>
    <w:basedOn w:val="a0"/>
    <w:autoRedefine/>
    <w:qFormat/>
    <w:pPr>
      <w:adjustRightInd w:val="0"/>
      <w:spacing w:line="480" w:lineRule="exact"/>
      <w:jc w:val="center"/>
      <w:textAlignment w:val="baseline"/>
    </w:pPr>
    <w:rPr>
      <w:snapToGrid w:val="0"/>
      <w:szCs w:val="28"/>
    </w:rPr>
  </w:style>
  <w:style w:type="paragraph" w:customStyle="1" w:styleId="00515">
    <w:name w:val="样式 四号 首行缩进:  0.05 厘米 行距: 1.5 倍行距"/>
    <w:basedOn w:val="a0"/>
    <w:autoRedefine/>
    <w:qFormat/>
    <w:pPr>
      <w:spacing w:line="360" w:lineRule="auto"/>
      <w:ind w:firstLine="28"/>
    </w:pPr>
  </w:style>
  <w:style w:type="paragraph" w:customStyle="1" w:styleId="xl83">
    <w:name w:val="xl83"/>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center"/>
      <w:textAlignment w:val="center"/>
    </w:pPr>
  </w:style>
  <w:style w:type="paragraph" w:customStyle="1" w:styleId="font9">
    <w:name w:val="font9"/>
    <w:basedOn w:val="a0"/>
    <w:autoRedefine/>
    <w:qFormat/>
    <w:pPr>
      <w:widowControl/>
      <w:spacing w:beforeAutospacing="1" w:afterAutospacing="1"/>
      <w:jc w:val="left"/>
    </w:pPr>
    <w:rPr>
      <w:rFonts w:eastAsia="Arial Unicode MS"/>
      <w:color w:val="0000FF"/>
    </w:rPr>
  </w:style>
  <w:style w:type="paragraph" w:customStyle="1" w:styleId="font13">
    <w:name w:val="font13"/>
    <w:basedOn w:val="a0"/>
    <w:autoRedefine/>
    <w:qFormat/>
    <w:pPr>
      <w:widowControl/>
      <w:spacing w:beforeAutospacing="1" w:afterAutospacing="1"/>
      <w:jc w:val="left"/>
    </w:pPr>
    <w:rPr>
      <w:rFonts w:eastAsia="Arial Unicode MS"/>
      <w:b/>
      <w:bCs/>
      <w:color w:val="0000FF"/>
      <w:sz w:val="48"/>
      <w:szCs w:val="48"/>
    </w:rPr>
  </w:style>
  <w:style w:type="paragraph" w:customStyle="1" w:styleId="xl62">
    <w:name w:val="xl62"/>
    <w:basedOn w:val="a0"/>
    <w:autoRedefine/>
    <w:qFormat/>
    <w:pPr>
      <w:widowControl/>
      <w:pBdr>
        <w:left w:val="single" w:sz="4" w:space="0" w:color="auto"/>
        <w:bottom w:val="single" w:sz="4" w:space="0" w:color="auto"/>
        <w:right w:val="single" w:sz="4" w:space="0" w:color="auto"/>
      </w:pBdr>
      <w:spacing w:beforeAutospacing="1" w:afterAutospacing="1"/>
      <w:jc w:val="center"/>
      <w:textAlignment w:val="center"/>
    </w:pPr>
  </w:style>
  <w:style w:type="paragraph" w:customStyle="1" w:styleId="34">
    <w:name w:val="正文3"/>
    <w:basedOn w:val="a0"/>
    <w:link w:val="3CharChar"/>
    <w:autoRedefine/>
    <w:qFormat/>
    <w:pPr>
      <w:ind w:firstLine="560"/>
    </w:pPr>
    <w:rPr>
      <w:rFonts w:cs="宋体"/>
      <w:kern w:val="2"/>
      <w:szCs w:val="28"/>
    </w:rPr>
  </w:style>
  <w:style w:type="paragraph" w:customStyle="1" w:styleId="151">
    <w:name w:val="样式 四号 行距: 1.5 倍行距1"/>
    <w:basedOn w:val="a0"/>
    <w:autoRedefine/>
    <w:qFormat/>
    <w:pPr>
      <w:spacing w:line="360" w:lineRule="auto"/>
    </w:pPr>
  </w:style>
  <w:style w:type="paragraph" w:customStyle="1" w:styleId="1520">
    <w:name w:val="样式 样式 四号 行距: 1.5 倍行距 + 首行缩进:  2 字符"/>
    <w:basedOn w:val="a0"/>
    <w:autoRedefine/>
    <w:qFormat/>
    <w:pPr>
      <w:spacing w:line="360" w:lineRule="auto"/>
      <w:ind w:firstLine="480"/>
    </w:pPr>
  </w:style>
  <w:style w:type="paragraph" w:customStyle="1" w:styleId="font8">
    <w:name w:val="font8"/>
    <w:basedOn w:val="a0"/>
    <w:autoRedefine/>
    <w:qFormat/>
    <w:pPr>
      <w:widowControl/>
      <w:spacing w:beforeAutospacing="1" w:afterAutospacing="1"/>
      <w:jc w:val="left"/>
    </w:pPr>
    <w:rPr>
      <w:rFonts w:hint="eastAsia"/>
      <w:color w:val="0000FF"/>
      <w:sz w:val="20"/>
    </w:rPr>
  </w:style>
  <w:style w:type="paragraph" w:customStyle="1" w:styleId="afff">
    <w:name w:val="标准"/>
    <w:basedOn w:val="a0"/>
    <w:autoRedefine/>
    <w:qFormat/>
    <w:pPr>
      <w:adjustRightInd w:val="0"/>
      <w:spacing w:line="480" w:lineRule="exact"/>
      <w:ind w:firstLine="570"/>
      <w:textAlignment w:val="baseline"/>
    </w:pPr>
    <w:rPr>
      <w:spacing w:val="-4"/>
    </w:rPr>
  </w:style>
  <w:style w:type="paragraph" w:customStyle="1" w:styleId="82">
    <w:name w:val="样式8"/>
    <w:basedOn w:val="a0"/>
    <w:autoRedefine/>
    <w:qFormat/>
    <w:pPr>
      <w:ind w:firstLine="560"/>
    </w:pPr>
    <w:rPr>
      <w:rFonts w:cs="宋体"/>
      <w:color w:val="000000"/>
      <w:szCs w:val="28"/>
    </w:rPr>
  </w:style>
  <w:style w:type="paragraph" w:customStyle="1" w:styleId="CharCharCharCharCharCharCharCharCharCharCharCharCharCharCharCharCharChar1CharCharCharCharCharCharCharCharCharCharCharCharCharCharCharCharCharCharCharCharCharCharCharCharChar">
    <w:name w:val="Char Char Char Char Char Char Char Char Char Char Char Char Char Char Char Char Char Char1 Char Char Char Char Char Char Char Char Char Char Char Char Char Char Char Char Char Char Char Char Char Char Char Char Char"/>
    <w:basedOn w:val="a0"/>
    <w:autoRedefine/>
    <w:qFormat/>
  </w:style>
  <w:style w:type="paragraph" w:customStyle="1" w:styleId="xl81">
    <w:name w:val="xl81"/>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center"/>
      <w:textAlignment w:val="center"/>
    </w:pPr>
    <w:rPr>
      <w:rFonts w:hint="eastAsia"/>
    </w:rPr>
  </w:style>
  <w:style w:type="paragraph" w:customStyle="1" w:styleId="159">
    <w:name w:val="样式 四号 行距: 1.5 倍行距9"/>
    <w:basedOn w:val="a0"/>
    <w:autoRedefine/>
    <w:qFormat/>
    <w:pPr>
      <w:spacing w:line="360" w:lineRule="auto"/>
      <w:ind w:leftChars="-13" w:left="-27" w:firstLine="560"/>
    </w:pPr>
  </w:style>
  <w:style w:type="paragraph" w:customStyle="1" w:styleId="310">
    <w:name w:val="正文文本 31"/>
    <w:basedOn w:val="a0"/>
    <w:autoRedefine/>
    <w:qFormat/>
    <w:pPr>
      <w:widowControl/>
      <w:adjustRightInd w:val="0"/>
      <w:ind w:right="57"/>
      <w:jc w:val="left"/>
      <w:textAlignment w:val="baseline"/>
    </w:pPr>
    <w:rPr>
      <w:spacing w:val="8"/>
    </w:rPr>
  </w:style>
  <w:style w:type="paragraph" w:customStyle="1" w:styleId="xl39">
    <w:name w:val="xl39"/>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left"/>
      <w:textAlignment w:val="center"/>
    </w:pPr>
    <w:rPr>
      <w:rFonts w:eastAsia="Arial Unicode MS"/>
      <w:color w:val="0000FF"/>
      <w:sz w:val="20"/>
    </w:rPr>
  </w:style>
  <w:style w:type="paragraph" w:customStyle="1" w:styleId="afff0">
    <w:name w:val="说明书标题"/>
    <w:basedOn w:val="afff1"/>
    <w:next w:val="afff1"/>
    <w:autoRedefine/>
    <w:qFormat/>
    <w:pPr>
      <w:tabs>
        <w:tab w:val="left" w:pos="210"/>
        <w:tab w:val="left" w:pos="360"/>
      </w:tabs>
      <w:ind w:left="227" w:firstLineChars="0" w:hanging="227"/>
    </w:pPr>
    <w:rPr>
      <w:rFonts w:eastAsia="黑体"/>
    </w:rPr>
  </w:style>
  <w:style w:type="paragraph" w:customStyle="1" w:styleId="afff1">
    <w:name w:val="说明书正文"/>
    <w:basedOn w:val="a0"/>
    <w:autoRedefine/>
    <w:qFormat/>
    <w:pPr>
      <w:spacing w:line="520" w:lineRule="exact"/>
      <w:ind w:firstLine="200"/>
    </w:pPr>
    <w:rPr>
      <w:rFonts w:ascii="Trebuchet MS" w:hAnsi="Trebuchet MS"/>
    </w:rPr>
  </w:style>
  <w:style w:type="paragraph" w:customStyle="1" w:styleId="afff2">
    <w:name w:val="一级标题"/>
    <w:basedOn w:val="a0"/>
    <w:autoRedefine/>
    <w:qFormat/>
    <w:pPr>
      <w:spacing w:line="360" w:lineRule="auto"/>
      <w:ind w:rightChars="8" w:right="8"/>
      <w:outlineLvl w:val="0"/>
    </w:pPr>
    <w:rPr>
      <w:b/>
      <w:snapToGrid w:val="0"/>
      <w:sz w:val="32"/>
    </w:rPr>
  </w:style>
  <w:style w:type="paragraph" w:customStyle="1" w:styleId="xl29">
    <w:name w:val="xl29"/>
    <w:basedOn w:val="a0"/>
    <w:autoRedefine/>
    <w:qFormat/>
    <w:pPr>
      <w:widowControl/>
      <w:jc w:val="center"/>
    </w:pPr>
  </w:style>
  <w:style w:type="paragraph" w:customStyle="1" w:styleId="153">
    <w:name w:val="样式 四号 黑色 行距: 1.5 倍行距3"/>
    <w:basedOn w:val="a0"/>
    <w:autoRedefine/>
    <w:qFormat/>
    <w:pPr>
      <w:spacing w:line="360" w:lineRule="auto"/>
      <w:ind w:firstLineChars="171" w:firstLine="479"/>
    </w:pPr>
    <w:rPr>
      <w:color w:val="000000"/>
    </w:rPr>
  </w:style>
  <w:style w:type="paragraph" w:customStyle="1" w:styleId="xl35">
    <w:name w:val="xl35"/>
    <w:basedOn w:val="a0"/>
    <w:autoRedefine/>
    <w:qFormat/>
    <w:pPr>
      <w:widowControl/>
      <w:pBdr>
        <w:top w:val="single" w:sz="4" w:space="0" w:color="auto"/>
        <w:left w:val="single" w:sz="4" w:space="20" w:color="auto"/>
        <w:bottom w:val="single" w:sz="4" w:space="0" w:color="auto"/>
        <w:right w:val="single" w:sz="4" w:space="0" w:color="auto"/>
      </w:pBdr>
      <w:spacing w:beforeAutospacing="1" w:afterAutospacing="1"/>
      <w:ind w:firstLineChars="100" w:firstLine="100"/>
      <w:jc w:val="left"/>
      <w:textAlignment w:val="center"/>
    </w:pPr>
    <w:rPr>
      <w:rFonts w:eastAsia="Arial Unicode MS"/>
      <w:color w:val="0000FF"/>
      <w:sz w:val="20"/>
    </w:rPr>
  </w:style>
  <w:style w:type="paragraph" w:customStyle="1" w:styleId="xl28">
    <w:name w:val="xl28"/>
    <w:basedOn w:val="a0"/>
    <w:autoRedefine/>
    <w:qFormat/>
    <w:pPr>
      <w:widowControl/>
      <w:spacing w:beforeAutospacing="1" w:afterAutospacing="1"/>
      <w:ind w:firstLineChars="100" w:firstLine="100"/>
      <w:jc w:val="left"/>
      <w:textAlignment w:val="center"/>
    </w:pPr>
    <w:rPr>
      <w:rFonts w:ascii="Arial Unicode MS" w:eastAsia="Arial Unicode MS" w:hAnsi="Arial Unicode MS"/>
      <w:b/>
      <w:bCs/>
      <w:color w:val="0000FF"/>
      <w:sz w:val="20"/>
    </w:rPr>
  </w:style>
  <w:style w:type="paragraph" w:customStyle="1" w:styleId="xl59">
    <w:name w:val="xl59"/>
    <w:basedOn w:val="a0"/>
    <w:autoRedefine/>
    <w:qFormat/>
    <w:pPr>
      <w:widowControl/>
      <w:pBdr>
        <w:left w:val="single" w:sz="4" w:space="0" w:color="auto"/>
        <w:bottom w:val="single" w:sz="4" w:space="0" w:color="auto"/>
        <w:right w:val="single" w:sz="8" w:space="0" w:color="auto"/>
      </w:pBdr>
      <w:spacing w:beforeAutospacing="1" w:afterAutospacing="1"/>
      <w:jc w:val="left"/>
      <w:textAlignment w:val="center"/>
    </w:pPr>
  </w:style>
  <w:style w:type="paragraph" w:customStyle="1" w:styleId="xl77">
    <w:name w:val="xl77"/>
    <w:basedOn w:val="a0"/>
    <w:autoRedefine/>
    <w:qFormat/>
    <w:pPr>
      <w:widowControl/>
      <w:pBdr>
        <w:left w:val="single" w:sz="4" w:space="0" w:color="auto"/>
        <w:bottom w:val="single" w:sz="4" w:space="0" w:color="auto"/>
        <w:right w:val="single" w:sz="4" w:space="0" w:color="auto"/>
      </w:pBdr>
      <w:spacing w:beforeAutospacing="1" w:afterAutospacing="1"/>
      <w:jc w:val="center"/>
      <w:textAlignment w:val="center"/>
    </w:pPr>
    <w:rPr>
      <w:rFonts w:hint="eastAsia"/>
    </w:rPr>
  </w:style>
  <w:style w:type="paragraph" w:customStyle="1" w:styleId="font12">
    <w:name w:val="font12"/>
    <w:basedOn w:val="a0"/>
    <w:autoRedefine/>
    <w:qFormat/>
    <w:pPr>
      <w:widowControl/>
      <w:spacing w:beforeAutospacing="1" w:afterAutospacing="1"/>
      <w:jc w:val="left"/>
    </w:pPr>
    <w:rPr>
      <w:rFonts w:hint="eastAsia"/>
      <w:color w:val="0000FF"/>
      <w:sz w:val="20"/>
    </w:rPr>
  </w:style>
  <w:style w:type="paragraph" w:customStyle="1" w:styleId="xl44">
    <w:name w:val="xl44"/>
    <w:basedOn w:val="a0"/>
    <w:autoRedefine/>
    <w:qFormat/>
    <w:pPr>
      <w:widowControl/>
      <w:pBdr>
        <w:top w:val="single" w:sz="4" w:space="0" w:color="auto"/>
        <w:left w:val="single" w:sz="4" w:space="0" w:color="auto"/>
        <w:bottom w:val="single" w:sz="8" w:space="0" w:color="auto"/>
        <w:right w:val="single" w:sz="8" w:space="0" w:color="auto"/>
      </w:pBdr>
      <w:spacing w:beforeAutospacing="1" w:afterAutospacing="1"/>
      <w:jc w:val="center"/>
      <w:textAlignment w:val="center"/>
    </w:pPr>
    <w:rPr>
      <w:rFonts w:hint="eastAsia"/>
    </w:rPr>
  </w:style>
  <w:style w:type="paragraph" w:customStyle="1" w:styleId="Char2CharCharCharCharCharChar">
    <w:name w:val="Char2 Char Char Char Char Char Char"/>
    <w:basedOn w:val="a0"/>
    <w:autoRedefine/>
    <w:qFormat/>
    <w:pPr>
      <w:autoSpaceDE w:val="0"/>
      <w:autoSpaceDN w:val="0"/>
      <w:adjustRightInd w:val="0"/>
      <w:snapToGrid w:val="0"/>
      <w:spacing w:line="360" w:lineRule="auto"/>
      <w:ind w:firstLine="560"/>
    </w:pPr>
    <w:rPr>
      <w:rFonts w:eastAsia="仿宋_GB2312"/>
      <w:color w:val="000000"/>
    </w:rPr>
  </w:style>
  <w:style w:type="paragraph" w:customStyle="1" w:styleId="xl89">
    <w:name w:val="xl89"/>
    <w:basedOn w:val="a0"/>
    <w:autoRedefine/>
    <w:qFormat/>
    <w:pPr>
      <w:widowControl/>
      <w:spacing w:beforeAutospacing="1" w:afterAutospacing="1"/>
      <w:jc w:val="center"/>
      <w:textAlignment w:val="top"/>
    </w:pPr>
    <w:rPr>
      <w:rFonts w:hint="eastAsia"/>
      <w:b/>
      <w:bCs/>
      <w:sz w:val="32"/>
      <w:szCs w:val="32"/>
    </w:rPr>
  </w:style>
  <w:style w:type="paragraph" w:customStyle="1" w:styleId="xl85">
    <w:name w:val="xl85"/>
    <w:basedOn w:val="a0"/>
    <w:autoRedefine/>
    <w:qFormat/>
    <w:pPr>
      <w:widowControl/>
      <w:pBdr>
        <w:left w:val="single" w:sz="4" w:space="0" w:color="auto"/>
        <w:right w:val="single" w:sz="4" w:space="0" w:color="auto"/>
      </w:pBdr>
      <w:spacing w:beforeAutospacing="1" w:afterAutospacing="1"/>
      <w:jc w:val="left"/>
      <w:textAlignment w:val="center"/>
    </w:pPr>
  </w:style>
  <w:style w:type="paragraph" w:customStyle="1" w:styleId="ParaCharCharChar1CharCharCharChar">
    <w:name w:val="默认段落字体 Para Char Char Char1 Char Char Char Char"/>
    <w:basedOn w:val="a0"/>
    <w:autoRedefine/>
    <w:qFormat/>
  </w:style>
  <w:style w:type="paragraph" w:customStyle="1" w:styleId="xl55">
    <w:name w:val="xl55"/>
    <w:basedOn w:val="a0"/>
    <w:autoRedefine/>
    <w:qFormat/>
    <w:pPr>
      <w:widowControl/>
      <w:pBdr>
        <w:left w:val="single" w:sz="4" w:space="0" w:color="auto"/>
        <w:bottom w:val="single" w:sz="4" w:space="0" w:color="auto"/>
        <w:right w:val="single" w:sz="4" w:space="0" w:color="auto"/>
      </w:pBdr>
      <w:spacing w:beforeAutospacing="1" w:afterAutospacing="1"/>
      <w:jc w:val="left"/>
      <w:textAlignment w:val="center"/>
    </w:pPr>
  </w:style>
  <w:style w:type="paragraph" w:customStyle="1" w:styleId="CharCharCharCharCharCharCharCharCharChar">
    <w:name w:val="Char Char Char Char Char Char Char Char Char Char"/>
    <w:basedOn w:val="a0"/>
    <w:autoRedefine/>
    <w:qFormat/>
  </w:style>
  <w:style w:type="paragraph" w:customStyle="1" w:styleId="xl42">
    <w:name w:val="xl42"/>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left"/>
    </w:pPr>
    <w:rPr>
      <w:rFonts w:hint="eastAsia"/>
    </w:rPr>
  </w:style>
  <w:style w:type="paragraph" w:customStyle="1" w:styleId="xl34">
    <w:name w:val="xl34"/>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eastAsia="Arial Unicode MS"/>
      <w:color w:val="0000FF"/>
      <w:sz w:val="20"/>
    </w:rPr>
  </w:style>
  <w:style w:type="paragraph" w:customStyle="1" w:styleId="afff3">
    <w:name w:val="图片"/>
    <w:basedOn w:val="a0"/>
    <w:autoRedefine/>
    <w:qFormat/>
    <w:pPr>
      <w:jc w:val="center"/>
    </w:pPr>
    <w:rPr>
      <w:szCs w:val="28"/>
    </w:rPr>
  </w:style>
  <w:style w:type="paragraph" w:customStyle="1" w:styleId="xl37">
    <w:name w:val="xl37"/>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left"/>
      <w:textAlignment w:val="center"/>
    </w:pPr>
    <w:rPr>
      <w:rFonts w:eastAsia="Arial Unicode MS"/>
      <w:color w:val="0000FF"/>
      <w:sz w:val="20"/>
    </w:rPr>
  </w:style>
  <w:style w:type="paragraph" w:customStyle="1" w:styleId="NewNewNewNewNew">
    <w:name w:val="页眉 New New New New New"/>
    <w:basedOn w:val="a0"/>
    <w:autoRedefine/>
    <w:qFormat/>
    <w:pPr>
      <w:pBdr>
        <w:bottom w:val="single" w:sz="6" w:space="1" w:color="auto"/>
      </w:pBdr>
      <w:tabs>
        <w:tab w:val="center" w:pos="4153"/>
        <w:tab w:val="right" w:pos="8306"/>
      </w:tabs>
      <w:snapToGrid w:val="0"/>
      <w:jc w:val="center"/>
    </w:pPr>
    <w:rPr>
      <w:sz w:val="18"/>
      <w:szCs w:val="18"/>
    </w:rPr>
  </w:style>
  <w:style w:type="paragraph" w:customStyle="1" w:styleId="09500415">
    <w:name w:val="样式 四号 首行缩进:  0.95 厘米 右侧:  0.04 厘米 行距: 1.5 倍行距"/>
    <w:basedOn w:val="a0"/>
    <w:autoRedefine/>
    <w:qFormat/>
    <w:pPr>
      <w:spacing w:line="360" w:lineRule="auto"/>
      <w:ind w:right="25" w:firstLine="538"/>
    </w:pPr>
  </w:style>
  <w:style w:type="paragraph" w:customStyle="1" w:styleId="0">
    <w:name w:val="样式 正文缩进 + 居中 首行缩进:  0 厘米"/>
    <w:basedOn w:val="a1"/>
    <w:autoRedefine/>
    <w:qFormat/>
    <w:pPr>
      <w:spacing w:beforeLines="30"/>
      <w:ind w:firstLineChars="0" w:firstLine="0"/>
      <w:jc w:val="center"/>
    </w:pPr>
    <w:rPr>
      <w:szCs w:val="20"/>
    </w:rPr>
  </w:style>
  <w:style w:type="paragraph" w:customStyle="1" w:styleId="xl31">
    <w:name w:val="xl31"/>
    <w:basedOn w:val="a0"/>
    <w:autoRedefine/>
    <w:qFormat/>
    <w:pPr>
      <w:widowControl/>
      <w:pBdr>
        <w:top w:val="single" w:sz="4" w:space="0" w:color="auto"/>
        <w:left w:val="single" w:sz="4" w:space="20" w:color="auto"/>
        <w:bottom w:val="single" w:sz="4" w:space="0" w:color="auto"/>
        <w:right w:val="single" w:sz="4" w:space="0" w:color="auto"/>
      </w:pBdr>
      <w:spacing w:beforeAutospacing="1" w:afterAutospacing="1"/>
      <w:ind w:firstLineChars="100" w:firstLine="100"/>
      <w:jc w:val="left"/>
      <w:textAlignment w:val="center"/>
    </w:pPr>
    <w:rPr>
      <w:rFonts w:ascii="Arial Unicode MS" w:eastAsia="Arial Unicode MS" w:hAnsi="Arial Unicode MS"/>
      <w:color w:val="0000FF"/>
    </w:rPr>
  </w:style>
  <w:style w:type="paragraph" w:customStyle="1" w:styleId="25">
    <w:name w:val="样式 四号 行距: 固定值 25 磅"/>
    <w:basedOn w:val="a0"/>
    <w:autoRedefine/>
    <w:qFormat/>
  </w:style>
  <w:style w:type="paragraph" w:customStyle="1" w:styleId="12">
    <w:name w:val="节标题1"/>
    <w:basedOn w:val="a0"/>
    <w:autoRedefine/>
    <w:qFormat/>
    <w:pPr>
      <w:spacing w:line="700" w:lineRule="exact"/>
      <w:outlineLvl w:val="2"/>
    </w:pPr>
    <w:rPr>
      <w:rFonts w:ascii="Arial" w:eastAsia="仿宋_GB2312" w:hAnsi="Arial"/>
      <w:b/>
    </w:rPr>
  </w:style>
  <w:style w:type="paragraph" w:customStyle="1" w:styleId="Char05">
    <w:name w:val="样式 正文首行缩进正文首行缩进 Char + 段前: 0.5 行"/>
    <w:basedOn w:val="aff0"/>
    <w:autoRedefine/>
    <w:qFormat/>
    <w:pPr>
      <w:spacing w:beforeLines="50"/>
      <w:ind w:firstLineChars="0" w:firstLine="567"/>
    </w:pPr>
    <w:rPr>
      <w:rFonts w:cs="宋体"/>
      <w:sz w:val="24"/>
      <w:szCs w:val="20"/>
    </w:rPr>
  </w:style>
  <w:style w:type="paragraph" w:customStyle="1" w:styleId="afff4">
    <w:name w:val="表格标题"/>
    <w:basedOn w:val="a0"/>
    <w:next w:val="a0"/>
    <w:autoRedefine/>
    <w:qFormat/>
    <w:pPr>
      <w:keepNext/>
      <w:widowControl/>
      <w:overflowPunct w:val="0"/>
      <w:adjustRightInd w:val="0"/>
      <w:snapToGrid w:val="0"/>
      <w:spacing w:line="480" w:lineRule="exact"/>
      <w:jc w:val="center"/>
      <w:textAlignment w:val="baseline"/>
    </w:pPr>
    <w:rPr>
      <w:rFonts w:ascii="Arial" w:eastAsia="黑体" w:hAnsi="Arial"/>
    </w:rPr>
  </w:style>
  <w:style w:type="paragraph" w:customStyle="1" w:styleId="BIGBOLD">
    <w:name w:val="BIG BOLD"/>
    <w:basedOn w:val="a0"/>
    <w:autoRedefine/>
    <w:qFormat/>
    <w:pPr>
      <w:tabs>
        <w:tab w:val="left" w:leader="underscore" w:pos="1134"/>
      </w:tabs>
    </w:pPr>
  </w:style>
  <w:style w:type="paragraph" w:customStyle="1" w:styleId="15">
    <w:name w:val="样式 四号 黑色 行距: 1.5 倍行距"/>
    <w:basedOn w:val="a0"/>
    <w:autoRedefine/>
    <w:qFormat/>
    <w:pPr>
      <w:spacing w:line="360" w:lineRule="auto"/>
      <w:ind w:firstLine="560"/>
    </w:pPr>
    <w:rPr>
      <w:color w:val="000000"/>
    </w:rPr>
  </w:style>
  <w:style w:type="paragraph" w:customStyle="1" w:styleId="150">
    <w:name w:val="样式 四号 黑色 左 行距: 1.5 倍行距"/>
    <w:basedOn w:val="a0"/>
    <w:autoRedefine/>
    <w:qFormat/>
    <w:pPr>
      <w:spacing w:line="360" w:lineRule="auto"/>
      <w:jc w:val="left"/>
    </w:pPr>
    <w:rPr>
      <w:color w:val="000000"/>
    </w:rPr>
  </w:style>
  <w:style w:type="paragraph" w:customStyle="1" w:styleId="xl22">
    <w:name w:val="xl22"/>
    <w:basedOn w:val="a0"/>
    <w:autoRedefine/>
    <w:qFormat/>
    <w:pPr>
      <w:widowControl/>
      <w:jc w:val="center"/>
    </w:pPr>
  </w:style>
  <w:style w:type="paragraph" w:customStyle="1" w:styleId="xl79">
    <w:name w:val="xl79"/>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left"/>
      <w:textAlignment w:val="center"/>
    </w:pPr>
    <w:rPr>
      <w:rFonts w:hint="eastAsia"/>
    </w:rPr>
  </w:style>
  <w:style w:type="paragraph" w:customStyle="1" w:styleId="CharCharCharCharCharChar">
    <w:name w:val="Char Char Char Char Char Char"/>
    <w:basedOn w:val="a0"/>
    <w:next w:val="a5"/>
    <w:autoRedefine/>
    <w:qFormat/>
    <w:rPr>
      <w:szCs w:val="28"/>
    </w:rPr>
  </w:style>
  <w:style w:type="paragraph" w:customStyle="1" w:styleId="11115">
    <w:name w:val="样式 四号 黑色 首行缩进:  1.11 厘米 行距: 1.5 倍行距"/>
    <w:basedOn w:val="a0"/>
    <w:autoRedefine/>
    <w:qFormat/>
    <w:pPr>
      <w:spacing w:line="360" w:lineRule="auto"/>
      <w:ind w:firstLine="630"/>
    </w:pPr>
    <w:rPr>
      <w:color w:val="000000"/>
    </w:rPr>
  </w:style>
  <w:style w:type="paragraph" w:customStyle="1" w:styleId="afff5">
    <w:name w:val="样式"/>
    <w:autoRedefine/>
    <w:qFormat/>
    <w:pPr>
      <w:widowControl w:val="0"/>
      <w:autoSpaceDE w:val="0"/>
      <w:autoSpaceDN w:val="0"/>
      <w:adjustRightInd w:val="0"/>
    </w:pPr>
    <w:rPr>
      <w:rFonts w:ascii="Arial" w:hAnsi="Arial" w:cs="Arial"/>
      <w:sz w:val="24"/>
      <w:szCs w:val="24"/>
    </w:rPr>
  </w:style>
  <w:style w:type="paragraph" w:customStyle="1" w:styleId="xl24">
    <w:name w:val="xl24"/>
    <w:basedOn w:val="a0"/>
    <w:autoRedefine/>
    <w:qFormat/>
    <w:pPr>
      <w:widowControl/>
      <w:spacing w:beforeAutospacing="1" w:afterAutospacing="1"/>
      <w:jc w:val="left"/>
      <w:textAlignment w:val="center"/>
    </w:pPr>
    <w:rPr>
      <w:rFonts w:ascii="Arial Unicode MS" w:eastAsia="Arial Unicode MS" w:hAnsi="Arial Unicode MS"/>
      <w:b/>
      <w:bCs/>
      <w:color w:val="0000FF"/>
      <w:sz w:val="48"/>
      <w:szCs w:val="48"/>
    </w:rPr>
  </w:style>
  <w:style w:type="paragraph" w:customStyle="1" w:styleId="111">
    <w:name w:val="样式 宋体 首行缩进:  1.11 厘米"/>
    <w:basedOn w:val="a0"/>
    <w:autoRedefine/>
    <w:qFormat/>
    <w:pPr>
      <w:spacing w:line="600" w:lineRule="exact"/>
      <w:ind w:firstLine="629"/>
    </w:pPr>
  </w:style>
  <w:style w:type="paragraph" w:customStyle="1" w:styleId="xl60">
    <w:name w:val="xl60"/>
    <w:basedOn w:val="a0"/>
    <w:autoRedefine/>
    <w:qFormat/>
    <w:pPr>
      <w:widowControl/>
      <w:pBdr>
        <w:left w:val="single" w:sz="4" w:space="0" w:color="auto"/>
        <w:bottom w:val="single" w:sz="4" w:space="0" w:color="auto"/>
        <w:right w:val="single" w:sz="4" w:space="0" w:color="auto"/>
      </w:pBdr>
      <w:spacing w:beforeAutospacing="1" w:afterAutospacing="1"/>
      <w:jc w:val="left"/>
      <w:textAlignment w:val="center"/>
    </w:pPr>
    <w:rPr>
      <w:rFonts w:hint="eastAsia"/>
    </w:rPr>
  </w:style>
  <w:style w:type="paragraph" w:customStyle="1" w:styleId="115">
    <w:name w:val="样式 四号 首行缩进:  1 厘米 行距: 1.5 倍行距"/>
    <w:basedOn w:val="a0"/>
    <w:autoRedefine/>
    <w:qFormat/>
    <w:pPr>
      <w:spacing w:line="360" w:lineRule="auto"/>
      <w:ind w:firstLine="567"/>
    </w:pPr>
  </w:style>
  <w:style w:type="paragraph" w:customStyle="1" w:styleId="xl27">
    <w:name w:val="xl27"/>
    <w:basedOn w:val="a0"/>
    <w:autoRedefine/>
    <w:qFormat/>
    <w:pPr>
      <w:widowControl/>
      <w:spacing w:beforeAutospacing="1" w:afterAutospacing="1"/>
      <w:jc w:val="center"/>
      <w:textAlignment w:val="center"/>
    </w:pPr>
    <w:rPr>
      <w:rFonts w:ascii="Arial Unicode MS" w:eastAsia="Arial Unicode MS" w:hAnsi="Arial Unicode MS"/>
      <w:b/>
      <w:bCs/>
      <w:color w:val="0000FF"/>
      <w:sz w:val="20"/>
    </w:rPr>
  </w:style>
  <w:style w:type="paragraph" w:customStyle="1" w:styleId="xl32">
    <w:name w:val="xl32"/>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ascii="Arial Unicode MS" w:eastAsia="Arial Unicode MS" w:hAnsi="Arial Unicode MS"/>
      <w:color w:val="0000FF"/>
    </w:rPr>
  </w:style>
  <w:style w:type="paragraph" w:customStyle="1" w:styleId="1521">
    <w:name w:val="样式 四号 黑色 行距: 1.5 倍行距2"/>
    <w:basedOn w:val="a0"/>
    <w:autoRedefine/>
    <w:qFormat/>
    <w:pPr>
      <w:spacing w:line="360" w:lineRule="auto"/>
      <w:ind w:firstLineChars="150" w:firstLine="420"/>
    </w:pPr>
    <w:rPr>
      <w:color w:val="000000"/>
    </w:rPr>
  </w:style>
  <w:style w:type="paragraph" w:customStyle="1" w:styleId="afff6">
    <w:name w:val="表内序号"/>
    <w:basedOn w:val="a0"/>
    <w:autoRedefine/>
    <w:qFormat/>
    <w:pPr>
      <w:widowControl/>
      <w:tabs>
        <w:tab w:val="left" w:pos="360"/>
      </w:tabs>
      <w:adjustRightInd w:val="0"/>
      <w:snapToGrid w:val="0"/>
      <w:spacing w:line="360" w:lineRule="auto"/>
      <w:ind w:left="113" w:hanging="113"/>
      <w:jc w:val="left"/>
    </w:pPr>
  </w:style>
  <w:style w:type="paragraph" w:customStyle="1" w:styleId="xl65">
    <w:name w:val="xl65"/>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style>
  <w:style w:type="paragraph" w:customStyle="1" w:styleId="CharCharChar">
    <w:name w:val="Char Char Char"/>
    <w:basedOn w:val="a0"/>
    <w:next w:val="a5"/>
    <w:autoRedefine/>
    <w:qFormat/>
    <w:rPr>
      <w:szCs w:val="28"/>
    </w:rPr>
  </w:style>
  <w:style w:type="paragraph" w:customStyle="1" w:styleId="250">
    <w:name w:val="样式 四号 黑色 左 行距: 固定值 25 磅"/>
    <w:basedOn w:val="a0"/>
    <w:autoRedefine/>
    <w:qFormat/>
    <w:pPr>
      <w:jc w:val="left"/>
    </w:pPr>
    <w:rPr>
      <w:color w:val="000000"/>
    </w:rPr>
  </w:style>
  <w:style w:type="paragraph" w:customStyle="1" w:styleId="afff7">
    <w:name w:val="标格标题"/>
    <w:basedOn w:val="afff8"/>
    <w:next w:val="afff8"/>
    <w:autoRedefine/>
    <w:qFormat/>
    <w:pPr>
      <w:widowControl/>
    </w:pPr>
    <w:rPr>
      <w:b/>
    </w:rPr>
  </w:style>
  <w:style w:type="paragraph" w:customStyle="1" w:styleId="afff8">
    <w:name w:val="表格文字"/>
    <w:basedOn w:val="a0"/>
    <w:autoRedefine/>
    <w:qFormat/>
    <w:pPr>
      <w:jc w:val="center"/>
    </w:pPr>
    <w:rPr>
      <w:szCs w:val="21"/>
    </w:rPr>
  </w:style>
  <w:style w:type="paragraph" w:customStyle="1" w:styleId="13">
    <w:name w:val="表格1"/>
    <w:autoRedefine/>
    <w:qFormat/>
    <w:pPr>
      <w:adjustRightInd w:val="0"/>
      <w:spacing w:line="360" w:lineRule="auto"/>
      <w:jc w:val="center"/>
      <w:textAlignment w:val="center"/>
    </w:pPr>
    <w:rPr>
      <w:sz w:val="21"/>
    </w:rPr>
  </w:style>
  <w:style w:type="paragraph" w:customStyle="1" w:styleId="font14">
    <w:name w:val="font14"/>
    <w:basedOn w:val="a0"/>
    <w:autoRedefine/>
    <w:qFormat/>
    <w:pPr>
      <w:widowControl/>
      <w:spacing w:beforeAutospacing="1" w:afterAutospacing="1"/>
      <w:jc w:val="left"/>
    </w:pPr>
  </w:style>
  <w:style w:type="paragraph" w:customStyle="1" w:styleId="xl36">
    <w:name w:val="xl36"/>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ascii="Arial Unicode MS" w:eastAsia="Arial Unicode MS" w:hAnsi="Arial Unicode MS"/>
      <w:color w:val="0000FF"/>
      <w:sz w:val="20"/>
    </w:rPr>
  </w:style>
  <w:style w:type="paragraph" w:customStyle="1" w:styleId="xl26">
    <w:name w:val="xl26"/>
    <w:basedOn w:val="a0"/>
    <w:autoRedefine/>
    <w:qFormat/>
    <w:pPr>
      <w:widowControl/>
      <w:jc w:val="center"/>
    </w:pPr>
  </w:style>
  <w:style w:type="paragraph" w:customStyle="1" w:styleId="s4">
    <w:name w:val="s4"/>
    <w:basedOn w:val="a0"/>
    <w:next w:val="11"/>
    <w:autoRedefine/>
    <w:qFormat/>
  </w:style>
  <w:style w:type="paragraph" w:customStyle="1" w:styleId="font10">
    <w:name w:val="font10"/>
    <w:basedOn w:val="a0"/>
    <w:autoRedefine/>
    <w:qFormat/>
    <w:pPr>
      <w:widowControl/>
      <w:spacing w:beforeAutospacing="1" w:afterAutospacing="1"/>
      <w:jc w:val="left"/>
    </w:pPr>
    <w:rPr>
      <w:rFonts w:eastAsia="Arial Unicode MS"/>
      <w:color w:val="0000FF"/>
      <w:sz w:val="20"/>
    </w:rPr>
  </w:style>
  <w:style w:type="paragraph" w:customStyle="1" w:styleId="xl53">
    <w:name w:val="xl53"/>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hint="eastAsia"/>
    </w:rPr>
  </w:style>
  <w:style w:type="paragraph" w:customStyle="1" w:styleId="xl56">
    <w:name w:val="xl56"/>
    <w:basedOn w:val="a0"/>
    <w:autoRedefine/>
    <w:qFormat/>
    <w:pPr>
      <w:widowControl/>
      <w:pBdr>
        <w:left w:val="single" w:sz="4" w:space="0" w:color="auto"/>
        <w:bottom w:val="single" w:sz="4" w:space="0" w:color="auto"/>
        <w:right w:val="single" w:sz="4" w:space="0" w:color="auto"/>
      </w:pBdr>
      <w:spacing w:beforeAutospacing="1" w:afterAutospacing="1"/>
      <w:jc w:val="center"/>
      <w:textAlignment w:val="center"/>
    </w:pPr>
    <w:rPr>
      <w:rFonts w:hint="eastAsia"/>
    </w:rPr>
  </w:style>
  <w:style w:type="paragraph" w:customStyle="1" w:styleId="26">
    <w:name w:val="样式 正文首行缩进 + 首行缩进:  2 字符"/>
    <w:basedOn w:val="aff0"/>
    <w:autoRedefine/>
    <w:qFormat/>
    <w:pPr>
      <w:spacing w:line="360" w:lineRule="auto"/>
      <w:ind w:firstLineChars="200" w:firstLine="432"/>
    </w:pPr>
    <w:rPr>
      <w:rFonts w:cs="宋体"/>
      <w:color w:val="000000"/>
      <w:sz w:val="28"/>
      <w:szCs w:val="20"/>
    </w:rPr>
  </w:style>
  <w:style w:type="paragraph" w:customStyle="1" w:styleId="156">
    <w:name w:val="样式 四号 行距: 1.5 倍行距6"/>
    <w:basedOn w:val="a0"/>
    <w:autoRedefine/>
    <w:qFormat/>
    <w:pPr>
      <w:spacing w:line="360" w:lineRule="auto"/>
      <w:ind w:firstLine="560"/>
    </w:pPr>
  </w:style>
  <w:style w:type="paragraph" w:customStyle="1" w:styleId="xl72">
    <w:name w:val="xl72"/>
    <w:basedOn w:val="a0"/>
    <w:autoRedefine/>
    <w:qFormat/>
    <w:pPr>
      <w:widowControl/>
      <w:pBdr>
        <w:top w:val="single" w:sz="4" w:space="0" w:color="auto"/>
        <w:left w:val="single" w:sz="4" w:space="0" w:color="auto"/>
        <w:right w:val="single" w:sz="4" w:space="0" w:color="auto"/>
      </w:pBdr>
      <w:spacing w:beforeAutospacing="1" w:afterAutospacing="1"/>
      <w:jc w:val="left"/>
      <w:textAlignment w:val="center"/>
    </w:pPr>
    <w:rPr>
      <w:rFonts w:hint="eastAsia"/>
    </w:rPr>
  </w:style>
  <w:style w:type="paragraph" w:customStyle="1" w:styleId="08515">
    <w:name w:val="样式 四号 首行缩进:  0.85 厘米 行距: 1.5 倍行距"/>
    <w:basedOn w:val="a0"/>
    <w:autoRedefine/>
    <w:qFormat/>
    <w:pPr>
      <w:spacing w:line="360" w:lineRule="auto"/>
      <w:ind w:firstLine="480"/>
    </w:pPr>
  </w:style>
  <w:style w:type="paragraph" w:customStyle="1" w:styleId="27">
    <w:name w:val="样式2"/>
    <w:basedOn w:val="a0"/>
    <w:next w:val="5"/>
    <w:autoRedefine/>
    <w:qFormat/>
    <w:pPr>
      <w:adjustRightInd w:val="0"/>
      <w:snapToGrid w:val="0"/>
      <w:spacing w:line="400" w:lineRule="exact"/>
      <w:outlineLvl w:val="3"/>
    </w:pPr>
  </w:style>
  <w:style w:type="paragraph" w:customStyle="1" w:styleId="09915">
    <w:name w:val="样式 四号 首行缩进:  0.99 厘米 行距: 1.5 倍行距"/>
    <w:basedOn w:val="a0"/>
    <w:autoRedefine/>
    <w:qFormat/>
    <w:pPr>
      <w:spacing w:line="360" w:lineRule="auto"/>
      <w:ind w:firstLine="560"/>
    </w:pPr>
  </w:style>
  <w:style w:type="paragraph" w:customStyle="1" w:styleId="xl38">
    <w:name w:val="xl38"/>
    <w:basedOn w:val="a0"/>
    <w:autoRedefine/>
    <w:qFormat/>
    <w:pPr>
      <w:widowControl/>
      <w:pBdr>
        <w:top w:val="single" w:sz="4" w:space="0" w:color="auto"/>
        <w:left w:val="single" w:sz="4" w:space="20" w:color="auto"/>
        <w:bottom w:val="single" w:sz="4" w:space="0" w:color="auto"/>
        <w:right w:val="single" w:sz="4" w:space="0" w:color="auto"/>
      </w:pBdr>
      <w:spacing w:beforeAutospacing="1" w:afterAutospacing="1"/>
      <w:ind w:firstLineChars="100" w:firstLine="100"/>
      <w:jc w:val="left"/>
      <w:textAlignment w:val="center"/>
    </w:pPr>
    <w:rPr>
      <w:rFonts w:ascii="Arial Unicode MS" w:eastAsia="Arial Unicode MS" w:hAnsi="Arial Unicode MS"/>
      <w:color w:val="0000FF"/>
      <w:sz w:val="20"/>
    </w:rPr>
  </w:style>
  <w:style w:type="paragraph" w:customStyle="1" w:styleId="xl64">
    <w:name w:val="xl64"/>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hint="eastAsia"/>
    </w:rPr>
  </w:style>
  <w:style w:type="paragraph" w:customStyle="1" w:styleId="xl68">
    <w:name w:val="xl68"/>
    <w:basedOn w:val="a0"/>
    <w:autoRedefine/>
    <w:qFormat/>
    <w:pPr>
      <w:widowControl/>
      <w:pBdr>
        <w:top w:val="single" w:sz="4" w:space="0" w:color="auto"/>
        <w:left w:val="single" w:sz="4" w:space="0" w:color="auto"/>
        <w:right w:val="single" w:sz="4" w:space="0" w:color="auto"/>
      </w:pBdr>
      <w:spacing w:beforeAutospacing="1" w:afterAutospacing="1"/>
      <w:jc w:val="center"/>
      <w:textAlignment w:val="center"/>
    </w:pPr>
  </w:style>
  <w:style w:type="paragraph" w:customStyle="1" w:styleId="xl69">
    <w:name w:val="xl69"/>
    <w:basedOn w:val="a0"/>
    <w:autoRedefine/>
    <w:qFormat/>
    <w:pPr>
      <w:widowControl/>
      <w:pBdr>
        <w:top w:val="single" w:sz="4" w:space="0" w:color="auto"/>
        <w:left w:val="single" w:sz="4" w:space="0" w:color="auto"/>
        <w:right w:val="single" w:sz="4" w:space="0" w:color="auto"/>
      </w:pBdr>
      <w:spacing w:beforeAutospacing="1" w:afterAutospacing="1"/>
      <w:jc w:val="center"/>
      <w:textAlignment w:val="center"/>
    </w:pPr>
    <w:rPr>
      <w:rFonts w:hint="eastAsia"/>
    </w:rPr>
  </w:style>
  <w:style w:type="paragraph" w:customStyle="1" w:styleId="font0">
    <w:name w:val="font0"/>
    <w:basedOn w:val="a0"/>
    <w:autoRedefine/>
    <w:qFormat/>
    <w:pPr>
      <w:widowControl/>
      <w:spacing w:beforeAutospacing="1" w:afterAutospacing="1"/>
      <w:jc w:val="left"/>
    </w:pPr>
    <w:rPr>
      <w:rFonts w:hint="eastAsia"/>
    </w:rPr>
  </w:style>
  <w:style w:type="paragraph" w:customStyle="1" w:styleId="afff9">
    <w:name w:val="表格内容"/>
    <w:basedOn w:val="a0"/>
    <w:autoRedefine/>
    <w:qFormat/>
    <w:pPr>
      <w:overflowPunct w:val="0"/>
      <w:adjustRightInd w:val="0"/>
      <w:spacing w:line="200" w:lineRule="atLeast"/>
      <w:textAlignment w:val="baseline"/>
    </w:pPr>
    <w:rPr>
      <w:rFonts w:ascii="Arial" w:eastAsia="仿宋_GB2312" w:hAnsi="Arial"/>
    </w:rPr>
  </w:style>
  <w:style w:type="paragraph" w:customStyle="1" w:styleId="1110">
    <w:name w:val="1.1.1"/>
    <w:basedOn w:val="a0"/>
    <w:autoRedefine/>
    <w:qFormat/>
    <w:pPr>
      <w:adjustRightInd w:val="0"/>
      <w:jc w:val="left"/>
      <w:textAlignment w:val="baseline"/>
    </w:pPr>
    <w:rPr>
      <w:spacing w:val="10"/>
    </w:rPr>
  </w:style>
  <w:style w:type="paragraph" w:customStyle="1" w:styleId="14">
    <w:name w:val="正文1"/>
    <w:autoRedefine/>
    <w:qFormat/>
    <w:pPr>
      <w:widowControl w:val="0"/>
      <w:adjustRightInd w:val="0"/>
      <w:spacing w:line="315" w:lineRule="atLeast"/>
      <w:textAlignment w:val="baseline"/>
    </w:pPr>
    <w:rPr>
      <w:rFonts w:ascii="宋体"/>
      <w:sz w:val="24"/>
    </w:rPr>
  </w:style>
  <w:style w:type="paragraph" w:customStyle="1" w:styleId="xl71">
    <w:name w:val="xl71"/>
    <w:basedOn w:val="a0"/>
    <w:autoRedefine/>
    <w:qFormat/>
    <w:pPr>
      <w:widowControl/>
      <w:pBdr>
        <w:top w:val="single" w:sz="4" w:space="0" w:color="auto"/>
        <w:left w:val="single" w:sz="8" w:space="0" w:color="auto"/>
        <w:right w:val="single" w:sz="4" w:space="0" w:color="auto"/>
      </w:pBdr>
      <w:spacing w:beforeAutospacing="1" w:afterAutospacing="1"/>
      <w:jc w:val="center"/>
      <w:textAlignment w:val="center"/>
    </w:pPr>
  </w:style>
  <w:style w:type="paragraph" w:customStyle="1" w:styleId="afffa">
    <w:name w:val="正文 + 首行缩进"/>
    <w:basedOn w:val="a0"/>
    <w:autoRedefine/>
    <w:qFormat/>
    <w:pPr>
      <w:ind w:firstLine="560"/>
    </w:pPr>
    <w:rPr>
      <w:rFonts w:cs="宋体"/>
    </w:rPr>
  </w:style>
  <w:style w:type="paragraph" w:customStyle="1" w:styleId="xl76">
    <w:name w:val="xl76"/>
    <w:basedOn w:val="a0"/>
    <w:autoRedefine/>
    <w:qFormat/>
    <w:pPr>
      <w:widowControl/>
      <w:pBdr>
        <w:left w:val="single" w:sz="4" w:space="0" w:color="auto"/>
        <w:bottom w:val="single" w:sz="4" w:space="0" w:color="auto"/>
        <w:right w:val="single" w:sz="4" w:space="0" w:color="auto"/>
      </w:pBdr>
      <w:spacing w:beforeAutospacing="1" w:afterAutospacing="1"/>
      <w:jc w:val="left"/>
      <w:textAlignment w:val="center"/>
    </w:pPr>
    <w:rPr>
      <w:rFonts w:hint="eastAsia"/>
    </w:rPr>
  </w:style>
  <w:style w:type="paragraph" w:customStyle="1" w:styleId="16">
    <w:name w:val="纯文本1"/>
    <w:basedOn w:val="a0"/>
    <w:autoRedefine/>
    <w:qFormat/>
    <w:pPr>
      <w:adjustRightInd w:val="0"/>
      <w:textAlignment w:val="baseline"/>
    </w:pPr>
    <w:rPr>
      <w:rFonts w:hAnsi="Courier New"/>
    </w:rPr>
  </w:style>
  <w:style w:type="paragraph" w:customStyle="1" w:styleId="00215">
    <w:name w:val="样式 四号 左侧:  0.02 厘米 行距: 1.5 倍行距"/>
    <w:basedOn w:val="a0"/>
    <w:autoRedefine/>
    <w:qFormat/>
    <w:pPr>
      <w:spacing w:line="360" w:lineRule="auto"/>
      <w:ind w:left="14"/>
    </w:pPr>
  </w:style>
  <w:style w:type="paragraph" w:customStyle="1" w:styleId="252">
    <w:name w:val="样式 四号 行距: 固定值 25 磅2"/>
    <w:basedOn w:val="a0"/>
    <w:autoRedefine/>
    <w:qFormat/>
    <w:pPr>
      <w:ind w:firstLineChars="400" w:firstLine="1120"/>
    </w:pPr>
  </w:style>
  <w:style w:type="paragraph" w:customStyle="1" w:styleId="xl84">
    <w:name w:val="xl84"/>
    <w:basedOn w:val="a0"/>
    <w:autoRedefine/>
    <w:qFormat/>
    <w:pPr>
      <w:widowControl/>
      <w:pBdr>
        <w:left w:val="single" w:sz="8" w:space="0" w:color="auto"/>
        <w:right w:val="single" w:sz="4" w:space="0" w:color="auto"/>
      </w:pBdr>
      <w:spacing w:beforeAutospacing="1" w:afterAutospacing="1"/>
      <w:jc w:val="center"/>
      <w:textAlignment w:val="center"/>
    </w:pPr>
  </w:style>
  <w:style w:type="paragraph" w:customStyle="1" w:styleId="xl47">
    <w:name w:val="xl47"/>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center"/>
    </w:pPr>
  </w:style>
  <w:style w:type="paragraph" w:customStyle="1" w:styleId="09315">
    <w:name w:val="样式 四号 首行缩进:  0.93 厘米 行距: 1.5 倍行距"/>
    <w:basedOn w:val="a0"/>
    <w:autoRedefine/>
    <w:qFormat/>
    <w:pPr>
      <w:spacing w:line="360" w:lineRule="auto"/>
      <w:ind w:firstLine="525"/>
    </w:pPr>
  </w:style>
  <w:style w:type="paragraph" w:customStyle="1" w:styleId="xl70">
    <w:name w:val="xl70"/>
    <w:basedOn w:val="a0"/>
    <w:autoRedefine/>
    <w:qFormat/>
    <w:pPr>
      <w:widowControl/>
      <w:pBdr>
        <w:top w:val="single" w:sz="4" w:space="0" w:color="auto"/>
        <w:left w:val="single" w:sz="4" w:space="0" w:color="auto"/>
        <w:right w:val="single" w:sz="8" w:space="0" w:color="auto"/>
      </w:pBdr>
      <w:spacing w:beforeAutospacing="1" w:afterAutospacing="1"/>
      <w:jc w:val="left"/>
      <w:textAlignment w:val="center"/>
    </w:pPr>
  </w:style>
  <w:style w:type="paragraph" w:customStyle="1" w:styleId="p0">
    <w:name w:val="p0"/>
    <w:basedOn w:val="a0"/>
    <w:autoRedefine/>
    <w:qFormat/>
    <w:pPr>
      <w:widowControl/>
    </w:pPr>
    <w:rPr>
      <w:rFonts w:ascii="Calibri" w:hAnsi="Calibri" w:cs="宋体"/>
      <w:szCs w:val="21"/>
    </w:rPr>
  </w:style>
  <w:style w:type="paragraph" w:customStyle="1" w:styleId="28">
    <w:name w:val="正文(首行缩进2字)"/>
    <w:basedOn w:val="a0"/>
    <w:next w:val="a0"/>
    <w:autoRedefine/>
    <w:qFormat/>
    <w:pPr>
      <w:adjustRightInd w:val="0"/>
      <w:snapToGrid w:val="0"/>
      <w:spacing w:line="360" w:lineRule="auto"/>
      <w:ind w:firstLineChars="232" w:firstLine="232"/>
      <w:textAlignment w:val="baseline"/>
    </w:pPr>
  </w:style>
  <w:style w:type="paragraph" w:customStyle="1" w:styleId="158">
    <w:name w:val="样式 四号 行距: 1.5 倍行距8"/>
    <w:basedOn w:val="a0"/>
    <w:autoRedefine/>
    <w:qFormat/>
    <w:pPr>
      <w:spacing w:line="360" w:lineRule="auto"/>
      <w:ind w:leftChars="7" w:left="15" w:firstLine="560"/>
    </w:pPr>
  </w:style>
  <w:style w:type="paragraph" w:customStyle="1" w:styleId="font6">
    <w:name w:val="font6"/>
    <w:basedOn w:val="a0"/>
    <w:autoRedefine/>
    <w:qFormat/>
    <w:pPr>
      <w:widowControl/>
      <w:spacing w:beforeAutospacing="1" w:afterAutospacing="1"/>
      <w:jc w:val="left"/>
    </w:pPr>
    <w:rPr>
      <w:rFonts w:hint="eastAsia"/>
      <w:b/>
      <w:bCs/>
      <w:color w:val="0000FF"/>
      <w:sz w:val="48"/>
      <w:szCs w:val="48"/>
    </w:rPr>
  </w:style>
  <w:style w:type="paragraph" w:customStyle="1" w:styleId="xl75">
    <w:name w:val="xl75"/>
    <w:basedOn w:val="a0"/>
    <w:autoRedefine/>
    <w:qFormat/>
    <w:pPr>
      <w:widowControl/>
      <w:pBdr>
        <w:top w:val="single" w:sz="4" w:space="0" w:color="auto"/>
        <w:left w:val="single" w:sz="4" w:space="0" w:color="auto"/>
        <w:right w:val="single" w:sz="8" w:space="0" w:color="auto"/>
      </w:pBdr>
      <w:spacing w:beforeAutospacing="1" w:afterAutospacing="1"/>
      <w:jc w:val="center"/>
      <w:textAlignment w:val="center"/>
    </w:pPr>
    <w:rPr>
      <w:rFonts w:hint="eastAsia"/>
    </w:rPr>
  </w:style>
  <w:style w:type="paragraph" w:customStyle="1" w:styleId="xl43">
    <w:name w:val="xl43"/>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center"/>
      <w:textAlignment w:val="center"/>
    </w:pPr>
  </w:style>
  <w:style w:type="paragraph" w:customStyle="1" w:styleId="Style58">
    <w:name w:val="_Style 58"/>
    <w:basedOn w:val="a0"/>
    <w:autoRedefine/>
    <w:qFormat/>
    <w:pPr>
      <w:widowControl/>
      <w:adjustRightInd w:val="0"/>
      <w:spacing w:line="240" w:lineRule="exact"/>
      <w:jc w:val="left"/>
      <w:textAlignment w:val="baseline"/>
    </w:pPr>
  </w:style>
  <w:style w:type="paragraph" w:customStyle="1" w:styleId="03">
    <w:name w:val="表格03"/>
    <w:basedOn w:val="a0"/>
    <w:autoRedefine/>
    <w:qFormat/>
    <w:pPr>
      <w:adjustRightInd w:val="0"/>
      <w:spacing w:line="400" w:lineRule="exact"/>
      <w:jc w:val="center"/>
    </w:pPr>
    <w:rPr>
      <w:szCs w:val="21"/>
    </w:rPr>
  </w:style>
  <w:style w:type="paragraph" w:customStyle="1" w:styleId="29">
    <w:name w:val="样式 标题 2 + 小四"/>
    <w:basedOn w:val="1"/>
    <w:autoRedefine/>
    <w:qFormat/>
    <w:pPr>
      <w:spacing w:line="578" w:lineRule="auto"/>
    </w:pPr>
    <w:rPr>
      <w:sz w:val="24"/>
    </w:rPr>
  </w:style>
  <w:style w:type="paragraph" w:customStyle="1" w:styleId="0822">
    <w:name w:val="样式 样式 样式 首行缩进:  0.8厘米 + 右侧:  2 字符 + 左侧:  2 字符"/>
    <w:basedOn w:val="082"/>
    <w:link w:val="0822CharChar"/>
    <w:autoRedefine/>
    <w:qFormat/>
    <w:pPr>
      <w:ind w:leftChars="0" w:left="0" w:firstLine="200"/>
    </w:pPr>
  </w:style>
  <w:style w:type="paragraph" w:customStyle="1" w:styleId="xl50">
    <w:name w:val="xl50"/>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sz w:val="32"/>
      <w:szCs w:val="32"/>
    </w:rPr>
  </w:style>
  <w:style w:type="paragraph" w:customStyle="1" w:styleId="xl45">
    <w:name w:val="xl45"/>
    <w:basedOn w:val="a0"/>
    <w:autoRedefine/>
    <w:qFormat/>
    <w:pPr>
      <w:widowControl/>
      <w:pBdr>
        <w:top w:val="single" w:sz="4" w:space="0" w:color="auto"/>
        <w:left w:val="single" w:sz="8" w:space="0" w:color="auto"/>
        <w:bottom w:val="single" w:sz="8" w:space="0" w:color="auto"/>
        <w:right w:val="single" w:sz="4" w:space="0" w:color="auto"/>
      </w:pBdr>
      <w:spacing w:beforeAutospacing="1" w:afterAutospacing="1"/>
      <w:jc w:val="center"/>
    </w:pPr>
  </w:style>
  <w:style w:type="paragraph" w:customStyle="1" w:styleId="CharCharCharCharCharCharCharCharCharCharCharCharCharCharChar">
    <w:name w:val="Char Char Char Char Char Char Char Char Char Char Char Char Char Char Char"/>
    <w:basedOn w:val="a0"/>
    <w:autoRedefine/>
    <w:qFormat/>
    <w:pPr>
      <w:widowControl/>
      <w:spacing w:line="240" w:lineRule="exact"/>
      <w:jc w:val="left"/>
    </w:pPr>
    <w:rPr>
      <w:rFonts w:ascii="Tahoma" w:hAnsi="Tahoma"/>
      <w:sz w:val="20"/>
      <w:lang w:eastAsia="en-US"/>
    </w:rPr>
  </w:style>
  <w:style w:type="paragraph" w:customStyle="1" w:styleId="xl33">
    <w:name w:val="xl33"/>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left"/>
      <w:textAlignment w:val="center"/>
    </w:pPr>
    <w:rPr>
      <w:rFonts w:ascii="Arial Unicode MS" w:eastAsia="Arial Unicode MS" w:hAnsi="Arial Unicode MS"/>
      <w:color w:val="0000FF"/>
      <w:sz w:val="20"/>
    </w:rPr>
  </w:style>
  <w:style w:type="paragraph" w:customStyle="1" w:styleId="xl58">
    <w:name w:val="xl58"/>
    <w:basedOn w:val="a0"/>
    <w:autoRedefine/>
    <w:qFormat/>
    <w:pPr>
      <w:widowControl/>
      <w:spacing w:beforeAutospacing="1" w:afterAutospacing="1"/>
      <w:jc w:val="left"/>
    </w:pPr>
    <w:rPr>
      <w:rFonts w:hint="eastAsia"/>
    </w:rPr>
  </w:style>
  <w:style w:type="paragraph" w:customStyle="1" w:styleId="10115">
    <w:name w:val="样式 四号 首行缩进:  1.01 厘米 行距: 1.5 倍行距"/>
    <w:basedOn w:val="a0"/>
    <w:autoRedefine/>
    <w:qFormat/>
    <w:pPr>
      <w:spacing w:line="360" w:lineRule="auto"/>
      <w:ind w:firstLine="570"/>
    </w:pPr>
  </w:style>
  <w:style w:type="paragraph" w:customStyle="1" w:styleId="GB2312GB231215">
    <w:name w:val="样式 (西文) 仿宋_GB2312 (中文) 仿宋_GB2312 二号 加粗 居中 行距: 1.5 倍行距"/>
    <w:basedOn w:val="a0"/>
    <w:autoRedefine/>
    <w:qFormat/>
    <w:pPr>
      <w:spacing w:line="360" w:lineRule="auto"/>
      <w:jc w:val="center"/>
    </w:pPr>
    <w:rPr>
      <w:rFonts w:ascii="仿宋_GB2312" w:cs="宋体"/>
      <w:b/>
      <w:bCs/>
      <w:sz w:val="44"/>
    </w:rPr>
  </w:style>
  <w:style w:type="paragraph" w:customStyle="1" w:styleId="xl80">
    <w:name w:val="xl80"/>
    <w:basedOn w:val="a0"/>
    <w:autoRedefine/>
    <w:qFormat/>
    <w:pPr>
      <w:widowControl/>
      <w:pBdr>
        <w:top w:val="single" w:sz="4" w:space="0" w:color="auto"/>
        <w:left w:val="single" w:sz="4" w:space="0" w:color="auto"/>
        <w:bottom w:val="single" w:sz="8" w:space="0" w:color="auto"/>
        <w:right w:val="single" w:sz="8" w:space="0" w:color="auto"/>
      </w:pBdr>
      <w:spacing w:beforeAutospacing="1" w:afterAutospacing="1"/>
      <w:jc w:val="left"/>
      <w:textAlignment w:val="center"/>
    </w:pPr>
  </w:style>
  <w:style w:type="paragraph" w:customStyle="1" w:styleId="110">
    <w:name w:val="正文11"/>
    <w:basedOn w:val="a0"/>
    <w:autoRedefine/>
    <w:qFormat/>
    <w:pPr>
      <w:adjustRightInd w:val="0"/>
      <w:snapToGrid w:val="0"/>
      <w:spacing w:line="360" w:lineRule="auto"/>
    </w:pPr>
    <w:rPr>
      <w:snapToGrid w:val="0"/>
    </w:rPr>
  </w:style>
  <w:style w:type="paragraph" w:customStyle="1" w:styleId="251">
    <w:name w:val="样式 四号 行距: 固定值 25 磅1"/>
    <w:basedOn w:val="a0"/>
    <w:autoRedefine/>
    <w:qFormat/>
    <w:pPr>
      <w:ind w:firstLine="560"/>
    </w:pPr>
  </w:style>
  <w:style w:type="paragraph" w:customStyle="1" w:styleId="00">
    <w:name w:val="0"/>
    <w:basedOn w:val="a0"/>
    <w:autoRedefine/>
    <w:qFormat/>
    <w:pPr>
      <w:widowControl/>
      <w:snapToGrid w:val="0"/>
    </w:pPr>
    <w:rPr>
      <w:sz w:val="20"/>
    </w:rPr>
  </w:style>
  <w:style w:type="paragraph" w:customStyle="1" w:styleId="xl86">
    <w:name w:val="xl86"/>
    <w:basedOn w:val="a0"/>
    <w:autoRedefine/>
    <w:qFormat/>
    <w:pPr>
      <w:widowControl/>
      <w:pBdr>
        <w:left w:val="single" w:sz="4" w:space="0" w:color="auto"/>
        <w:right w:val="single" w:sz="4" w:space="0" w:color="auto"/>
      </w:pBdr>
      <w:spacing w:beforeAutospacing="1" w:afterAutospacing="1"/>
      <w:jc w:val="center"/>
      <w:textAlignment w:val="center"/>
    </w:pPr>
    <w:rPr>
      <w:rFonts w:hint="eastAsia"/>
    </w:rPr>
  </w:style>
  <w:style w:type="paragraph" w:customStyle="1" w:styleId="xl63">
    <w:name w:val="xl63"/>
    <w:basedOn w:val="a0"/>
    <w:autoRedefine/>
    <w:qFormat/>
    <w:pPr>
      <w:widowControl/>
      <w:pBdr>
        <w:left w:val="single" w:sz="8" w:space="0" w:color="auto"/>
        <w:bottom w:val="single" w:sz="8" w:space="0" w:color="auto"/>
        <w:right w:val="single" w:sz="4" w:space="0" w:color="auto"/>
      </w:pBdr>
      <w:jc w:val="center"/>
      <w:textAlignment w:val="center"/>
    </w:pPr>
    <w:rPr>
      <w:rFonts w:ascii="Arial Unicode MS" w:eastAsia="Arial Unicode MS" w:hAnsi="Arial Unicode MS"/>
    </w:rPr>
  </w:style>
  <w:style w:type="paragraph" w:customStyle="1" w:styleId="2a">
    <w:name w:val="正文2"/>
    <w:basedOn w:val="a0"/>
    <w:link w:val="CharChar"/>
    <w:autoRedefine/>
    <w:qFormat/>
    <w:pPr>
      <w:ind w:firstLine="560"/>
    </w:pPr>
    <w:rPr>
      <w:rFonts w:cs="宋体"/>
      <w:kern w:val="2"/>
      <w:szCs w:val="28"/>
    </w:rPr>
  </w:style>
  <w:style w:type="paragraph" w:customStyle="1" w:styleId="42">
    <w:name w:val="样式4"/>
    <w:basedOn w:val="af"/>
    <w:autoRedefine/>
    <w:qFormat/>
    <w:pPr>
      <w:ind w:leftChars="0" w:left="0" w:firstLine="646"/>
    </w:pPr>
  </w:style>
  <w:style w:type="paragraph" w:customStyle="1" w:styleId="xl57">
    <w:name w:val="xl57"/>
    <w:basedOn w:val="a0"/>
    <w:autoRedefine/>
    <w:qFormat/>
    <w:pPr>
      <w:widowControl/>
      <w:pBdr>
        <w:left w:val="single" w:sz="4" w:space="0" w:color="auto"/>
        <w:bottom w:val="single" w:sz="4" w:space="0" w:color="auto"/>
        <w:right w:val="single" w:sz="8" w:space="0" w:color="auto"/>
      </w:pBdr>
      <w:spacing w:beforeAutospacing="1" w:afterAutospacing="1"/>
      <w:jc w:val="left"/>
      <w:textAlignment w:val="center"/>
    </w:pPr>
  </w:style>
  <w:style w:type="paragraph" w:customStyle="1" w:styleId="xl66">
    <w:name w:val="xl66"/>
    <w:basedOn w:val="a0"/>
    <w:autoRedefine/>
    <w:qFormat/>
    <w:pPr>
      <w:widowControl/>
      <w:pBdr>
        <w:top w:val="single" w:sz="4" w:space="0" w:color="auto"/>
        <w:left w:val="single" w:sz="8" w:space="0" w:color="auto"/>
        <w:right w:val="single" w:sz="4" w:space="0" w:color="auto"/>
      </w:pBdr>
      <w:spacing w:beforeAutospacing="1" w:afterAutospacing="1"/>
      <w:jc w:val="center"/>
      <w:textAlignment w:val="center"/>
    </w:pPr>
    <w:rPr>
      <w:rFonts w:hint="eastAsia"/>
    </w:rPr>
  </w:style>
  <w:style w:type="paragraph" w:customStyle="1" w:styleId="xl73">
    <w:name w:val="xl73"/>
    <w:basedOn w:val="a0"/>
    <w:autoRedefine/>
    <w:qFormat/>
    <w:pPr>
      <w:widowControl/>
      <w:pBdr>
        <w:top w:val="single" w:sz="4" w:space="0" w:color="auto"/>
        <w:left w:val="single" w:sz="4" w:space="0" w:color="auto"/>
        <w:right w:val="single" w:sz="4" w:space="0" w:color="auto"/>
      </w:pBdr>
      <w:spacing w:beforeAutospacing="1" w:afterAutospacing="1"/>
      <w:jc w:val="center"/>
      <w:textAlignment w:val="center"/>
    </w:pPr>
    <w:rPr>
      <w:rFonts w:hint="eastAsia"/>
      <w:sz w:val="22"/>
      <w:szCs w:val="22"/>
    </w:rPr>
  </w:style>
  <w:style w:type="paragraph" w:customStyle="1" w:styleId="Char1CharCharCharCharCharCharCharCharCharCharCharCharCharCharChar">
    <w:name w:val="Char1 Char Char Char Char Char Char Char Char Char Char Char Char Char Char Char"/>
    <w:basedOn w:val="a0"/>
    <w:autoRedefine/>
    <w:qFormat/>
    <w:pPr>
      <w:widowControl/>
      <w:spacing w:line="240" w:lineRule="exact"/>
      <w:jc w:val="left"/>
    </w:pPr>
  </w:style>
  <w:style w:type="paragraph" w:customStyle="1" w:styleId="xl30">
    <w:name w:val="xl30"/>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ascii="Arial Unicode MS" w:eastAsia="Arial Unicode MS" w:hAnsi="Arial Unicode MS"/>
      <w:color w:val="0000FF"/>
    </w:rPr>
  </w:style>
  <w:style w:type="paragraph" w:customStyle="1" w:styleId="xl87">
    <w:name w:val="xl87"/>
    <w:basedOn w:val="a0"/>
    <w:autoRedefine/>
    <w:qFormat/>
    <w:pPr>
      <w:widowControl/>
      <w:pBdr>
        <w:left w:val="single" w:sz="4" w:space="0" w:color="auto"/>
        <w:right w:val="single" w:sz="4" w:space="0" w:color="auto"/>
      </w:pBdr>
      <w:spacing w:beforeAutospacing="1" w:afterAutospacing="1"/>
      <w:jc w:val="center"/>
      <w:textAlignment w:val="center"/>
    </w:pPr>
  </w:style>
  <w:style w:type="paragraph" w:customStyle="1" w:styleId="17">
    <w:name w:val="样式1"/>
    <w:basedOn w:val="a0"/>
    <w:next w:val="4"/>
    <w:autoRedefine/>
    <w:qFormat/>
    <w:pPr>
      <w:adjustRightInd w:val="0"/>
      <w:snapToGrid w:val="0"/>
    </w:pPr>
  </w:style>
  <w:style w:type="paragraph" w:customStyle="1" w:styleId="50">
    <w:name w:val="无悬挂正文5号"/>
    <w:basedOn w:val="a0"/>
    <w:autoRedefine/>
    <w:qFormat/>
    <w:pPr>
      <w:adjustRightInd w:val="0"/>
      <w:jc w:val="center"/>
      <w:textAlignment w:val="baseline"/>
    </w:pPr>
  </w:style>
  <w:style w:type="paragraph" w:customStyle="1" w:styleId="xl82">
    <w:name w:val="xl82"/>
    <w:basedOn w:val="a0"/>
    <w:autoRedefine/>
    <w:qFormat/>
    <w:pPr>
      <w:widowControl/>
      <w:pBdr>
        <w:top w:val="single" w:sz="4" w:space="0" w:color="auto"/>
        <w:left w:val="single" w:sz="4" w:space="0" w:color="auto"/>
        <w:bottom w:val="single" w:sz="8" w:space="0" w:color="auto"/>
        <w:right w:val="single" w:sz="4" w:space="0" w:color="auto"/>
      </w:pBdr>
      <w:spacing w:beforeAutospacing="1" w:afterAutospacing="1"/>
      <w:jc w:val="left"/>
      <w:textAlignment w:val="center"/>
    </w:pPr>
  </w:style>
  <w:style w:type="paragraph" w:customStyle="1" w:styleId="xl52">
    <w:name w:val="xl52"/>
    <w:basedOn w:val="a0"/>
    <w:autoRedefine/>
    <w:qFormat/>
    <w:pPr>
      <w:widowControl/>
      <w:pBdr>
        <w:left w:val="single" w:sz="4" w:space="0" w:color="auto"/>
        <w:bottom w:val="single" w:sz="4" w:space="0" w:color="auto"/>
        <w:right w:val="single" w:sz="4" w:space="0" w:color="auto"/>
      </w:pBdr>
      <w:spacing w:beforeAutospacing="1" w:afterAutospacing="1"/>
      <w:jc w:val="center"/>
      <w:textAlignment w:val="center"/>
    </w:pPr>
  </w:style>
  <w:style w:type="paragraph" w:customStyle="1" w:styleId="311">
    <w:name w:val="正文文本缩进 31"/>
    <w:basedOn w:val="a0"/>
    <w:autoRedefine/>
    <w:qFormat/>
    <w:pPr>
      <w:adjustRightInd w:val="0"/>
      <w:spacing w:line="360" w:lineRule="auto"/>
      <w:ind w:firstLine="567"/>
      <w:jc w:val="left"/>
      <w:textAlignment w:val="baseline"/>
    </w:pPr>
  </w:style>
  <w:style w:type="paragraph" w:customStyle="1" w:styleId="afffb">
    <w:name w:val="方框图文字"/>
    <w:basedOn w:val="a0"/>
    <w:autoRedefine/>
    <w:qFormat/>
    <w:pPr>
      <w:spacing w:line="0" w:lineRule="atLeast"/>
      <w:jc w:val="center"/>
    </w:pPr>
    <w:rPr>
      <w:sz w:val="15"/>
      <w:szCs w:val="21"/>
    </w:rPr>
  </w:style>
  <w:style w:type="paragraph" w:customStyle="1" w:styleId="xl78">
    <w:name w:val="xl78"/>
    <w:basedOn w:val="a0"/>
    <w:autoRedefine/>
    <w:qFormat/>
    <w:pPr>
      <w:widowControl/>
      <w:pBdr>
        <w:top w:val="single" w:sz="4" w:space="0" w:color="auto"/>
        <w:left w:val="single" w:sz="8" w:space="0" w:color="auto"/>
        <w:bottom w:val="single" w:sz="8" w:space="0" w:color="auto"/>
        <w:right w:val="single" w:sz="4" w:space="0" w:color="auto"/>
      </w:pBdr>
      <w:spacing w:beforeAutospacing="1" w:afterAutospacing="1"/>
      <w:jc w:val="center"/>
      <w:textAlignment w:val="center"/>
    </w:pPr>
  </w:style>
  <w:style w:type="paragraph" w:customStyle="1" w:styleId="afffc">
    <w:name w:val="表文字"/>
    <w:next w:val="a0"/>
    <w:autoRedefine/>
    <w:qFormat/>
    <w:pPr>
      <w:spacing w:line="360" w:lineRule="auto"/>
      <w:jc w:val="center"/>
    </w:pPr>
    <w:rPr>
      <w:rFonts w:ascii="Arial" w:hAnsi="Arial"/>
      <w:sz w:val="21"/>
    </w:rPr>
  </w:style>
  <w:style w:type="paragraph" w:customStyle="1" w:styleId="CharChar0">
    <w:name w:val="正文文本 Char Char"/>
    <w:basedOn w:val="a0"/>
    <w:link w:val="afffd"/>
    <w:autoRedefine/>
    <w:uiPriority w:val="99"/>
    <w:unhideWhenUsed/>
    <w:qFormat/>
    <w:pPr>
      <w:shd w:val="clear" w:color="auto" w:fill="FFFFFF"/>
      <w:spacing w:line="713" w:lineRule="exact"/>
      <w:ind w:firstLine="580"/>
      <w:jc w:val="distribute"/>
    </w:pPr>
    <w:rPr>
      <w:rFonts w:ascii="MingLiU" w:eastAsia="MingLiU" w:hAnsi="MingLiU" w:hint="eastAsia"/>
      <w:sz w:val="29"/>
    </w:rPr>
  </w:style>
  <w:style w:type="paragraph" w:customStyle="1" w:styleId="afffe">
    <w:name w:val="表格"/>
    <w:basedOn w:val="a0"/>
    <w:next w:val="a0"/>
    <w:autoRedefine/>
    <w:qFormat/>
    <w:pPr>
      <w:adjustRightInd w:val="0"/>
      <w:spacing w:line="400" w:lineRule="exact"/>
      <w:jc w:val="center"/>
      <w:textAlignment w:val="baseline"/>
    </w:pPr>
  </w:style>
  <w:style w:type="paragraph" w:customStyle="1" w:styleId="xl88">
    <w:name w:val="xl88"/>
    <w:basedOn w:val="a0"/>
    <w:autoRedefine/>
    <w:qFormat/>
    <w:pPr>
      <w:widowControl/>
      <w:pBdr>
        <w:left w:val="single" w:sz="4" w:space="0" w:color="auto"/>
        <w:right w:val="single" w:sz="8" w:space="0" w:color="auto"/>
      </w:pBdr>
      <w:spacing w:beforeAutospacing="1" w:afterAutospacing="1"/>
      <w:jc w:val="center"/>
      <w:textAlignment w:val="center"/>
    </w:pPr>
    <w:rPr>
      <w:rFonts w:hint="eastAsia"/>
    </w:rPr>
  </w:style>
  <w:style w:type="paragraph" w:customStyle="1" w:styleId="154">
    <w:name w:val="样式 四号 行距: 1.5 倍行距"/>
    <w:basedOn w:val="a0"/>
    <w:autoRedefine/>
    <w:qFormat/>
    <w:pPr>
      <w:spacing w:line="360" w:lineRule="auto"/>
      <w:ind w:firstLine="560"/>
    </w:pPr>
  </w:style>
  <w:style w:type="paragraph" w:customStyle="1" w:styleId="10615">
    <w:name w:val="样式 四号 首行缩进:  1.06 厘米 行距: 1.5 倍行距"/>
    <w:basedOn w:val="a0"/>
    <w:autoRedefine/>
    <w:qFormat/>
    <w:pPr>
      <w:spacing w:line="360" w:lineRule="auto"/>
      <w:ind w:firstLine="600"/>
    </w:pPr>
  </w:style>
  <w:style w:type="paragraph" w:customStyle="1" w:styleId="253">
    <w:name w:val="样式 正文文本缩进 + 四号 行距: 固定值 25 磅"/>
    <w:basedOn w:val="af"/>
    <w:autoRedefine/>
    <w:qFormat/>
    <w:pPr>
      <w:ind w:leftChars="0" w:left="0" w:firstLineChars="192" w:firstLine="538"/>
    </w:pPr>
  </w:style>
  <w:style w:type="paragraph" w:customStyle="1" w:styleId="xl67">
    <w:name w:val="xl67"/>
    <w:basedOn w:val="a0"/>
    <w:autoRedefine/>
    <w:qFormat/>
    <w:pPr>
      <w:widowControl/>
      <w:pBdr>
        <w:top w:val="single" w:sz="4" w:space="0" w:color="auto"/>
        <w:left w:val="single" w:sz="4" w:space="0" w:color="auto"/>
        <w:right w:val="single" w:sz="4" w:space="0" w:color="auto"/>
      </w:pBdr>
      <w:spacing w:beforeAutospacing="1" w:afterAutospacing="1"/>
      <w:jc w:val="left"/>
      <w:textAlignment w:val="center"/>
    </w:pPr>
    <w:rPr>
      <w:rFonts w:hint="eastAsia"/>
    </w:rPr>
  </w:style>
  <w:style w:type="paragraph" w:customStyle="1" w:styleId="affff">
    <w:name w:val="报告正文"/>
    <w:basedOn w:val="a0"/>
    <w:autoRedefine/>
    <w:qFormat/>
    <w:pPr>
      <w:spacing w:line="360" w:lineRule="auto"/>
      <w:ind w:firstLine="480"/>
    </w:pPr>
  </w:style>
  <w:style w:type="paragraph" w:customStyle="1" w:styleId="BodyText22">
    <w:name w:val="Body Text 22"/>
    <w:basedOn w:val="a0"/>
    <w:autoRedefine/>
    <w:qFormat/>
    <w:pPr>
      <w:wordWrap w:val="0"/>
      <w:overflowPunct w:val="0"/>
      <w:autoSpaceDE w:val="0"/>
      <w:autoSpaceDN w:val="0"/>
      <w:adjustRightInd w:val="0"/>
      <w:spacing w:line="480" w:lineRule="exact"/>
      <w:ind w:firstLine="600"/>
      <w:jc w:val="left"/>
      <w:textAlignment w:val="baseline"/>
    </w:pPr>
    <w:rPr>
      <w:color w:val="000000"/>
      <w:szCs w:val="28"/>
    </w:rPr>
  </w:style>
  <w:style w:type="paragraph" w:customStyle="1" w:styleId="font7">
    <w:name w:val="font7"/>
    <w:basedOn w:val="a0"/>
    <w:autoRedefine/>
    <w:qFormat/>
    <w:pPr>
      <w:widowControl/>
      <w:spacing w:beforeAutospacing="1" w:afterAutospacing="1"/>
      <w:jc w:val="left"/>
    </w:pPr>
    <w:rPr>
      <w:rFonts w:hint="eastAsia"/>
      <w:color w:val="0000FF"/>
    </w:rPr>
  </w:style>
  <w:style w:type="paragraph" w:customStyle="1" w:styleId="xl25">
    <w:name w:val="xl25"/>
    <w:basedOn w:val="a0"/>
    <w:autoRedefine/>
    <w:qFormat/>
    <w:pPr>
      <w:widowControl/>
      <w:spacing w:beforeAutospacing="1" w:afterAutospacing="1"/>
      <w:jc w:val="left"/>
      <w:textAlignment w:val="center"/>
    </w:pPr>
    <w:rPr>
      <w:rFonts w:ascii="Arial Unicode MS" w:eastAsia="Arial Unicode MS" w:hAnsi="Arial Unicode MS"/>
      <w:color w:val="0000FF"/>
    </w:rPr>
  </w:style>
  <w:style w:type="paragraph" w:customStyle="1" w:styleId="CharCharChar1">
    <w:name w:val="Char Char Char1"/>
    <w:basedOn w:val="a0"/>
    <w:next w:val="a5"/>
    <w:autoRedefine/>
    <w:qFormat/>
    <w:rPr>
      <w:szCs w:val="28"/>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rPr>
      <w:rFonts w:eastAsia="Arial Unicode MS"/>
      <w:color w:val="0000FF"/>
      <w:sz w:val="20"/>
    </w:rPr>
  </w:style>
  <w:style w:type="paragraph" w:customStyle="1" w:styleId="a">
    <w:name w:val="前言、引言标题"/>
    <w:next w:val="a0"/>
    <w:autoRedefine/>
    <w:qFormat/>
    <w:pPr>
      <w:numPr>
        <w:numId w:val="1"/>
      </w:numPr>
      <w:shd w:val="clear" w:color="FFFFFF" w:fill="FFFFFF"/>
      <w:tabs>
        <w:tab w:val="clear" w:pos="0"/>
        <w:tab w:val="left" w:pos="360"/>
      </w:tabs>
      <w:jc w:val="center"/>
      <w:outlineLvl w:val="0"/>
    </w:pPr>
    <w:rPr>
      <w:rFonts w:ascii="黑体" w:eastAsia="黑体"/>
      <w:sz w:val="32"/>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style>
  <w:style w:type="paragraph" w:customStyle="1" w:styleId="xl54">
    <w:name w:val="xl54"/>
    <w:basedOn w:val="a0"/>
    <w:autoRedefine/>
    <w:qFormat/>
    <w:pPr>
      <w:widowControl/>
      <w:pBdr>
        <w:top w:val="single" w:sz="4" w:space="0" w:color="auto"/>
        <w:left w:val="single" w:sz="4" w:space="0" w:color="auto"/>
        <w:bottom w:val="single" w:sz="4" w:space="0" w:color="auto"/>
        <w:right w:val="single" w:sz="8" w:space="0" w:color="auto"/>
      </w:pBdr>
      <w:spacing w:beforeAutospacing="1" w:afterAutospacing="1"/>
      <w:jc w:val="left"/>
      <w:textAlignment w:val="center"/>
    </w:pPr>
    <w:rPr>
      <w:rFonts w:hint="eastAsia"/>
    </w:rPr>
  </w:style>
  <w:style w:type="paragraph" w:customStyle="1" w:styleId="04">
    <w:name w:val="表格04"/>
    <w:basedOn w:val="a0"/>
    <w:autoRedefine/>
    <w:qFormat/>
    <w:pPr>
      <w:spacing w:line="360" w:lineRule="exact"/>
      <w:jc w:val="center"/>
    </w:pPr>
    <w:rPr>
      <w:rFonts w:cs="宋体"/>
      <w:snapToGrid w:val="0"/>
      <w:sz w:val="18"/>
      <w:szCs w:val="18"/>
    </w:rPr>
  </w:style>
  <w:style w:type="paragraph" w:customStyle="1" w:styleId="xl91">
    <w:name w:val="xl91"/>
    <w:basedOn w:val="a0"/>
    <w:autoRedefine/>
    <w:qFormat/>
    <w:pPr>
      <w:widowControl/>
      <w:spacing w:beforeAutospacing="1" w:afterAutospacing="1"/>
      <w:jc w:val="center"/>
      <w:textAlignment w:val="top"/>
    </w:pPr>
    <w:rPr>
      <w:rFonts w:hint="eastAsia"/>
      <w:b/>
      <w:bCs/>
      <w:sz w:val="32"/>
      <w:szCs w:val="32"/>
    </w:rPr>
  </w:style>
  <w:style w:type="paragraph" w:customStyle="1" w:styleId="ParaCharCharCharChar">
    <w:name w:val="默认段落字体 Para Char Char Char Char"/>
    <w:basedOn w:val="a0"/>
    <w:autoRedefine/>
    <w:qFormat/>
    <w:rPr>
      <w:rFonts w:eastAsia="Times New Roman"/>
      <w:sz w:val="20"/>
    </w:rPr>
  </w:style>
  <w:style w:type="paragraph" w:customStyle="1" w:styleId="099150">
    <w:name w:val="样式 四号 黑色 首行缩进:  0.99 厘米 行距: 1.5 倍行距"/>
    <w:basedOn w:val="a0"/>
    <w:autoRedefine/>
    <w:qFormat/>
    <w:pPr>
      <w:spacing w:line="360" w:lineRule="auto"/>
      <w:ind w:firstLine="560"/>
    </w:pPr>
    <w:rPr>
      <w:color w:val="000000"/>
    </w:rPr>
  </w:style>
  <w:style w:type="paragraph" w:customStyle="1" w:styleId="xl61">
    <w:name w:val="xl61"/>
    <w:basedOn w:val="a0"/>
    <w:autoRedefine/>
    <w:qFormat/>
    <w:pPr>
      <w:widowControl/>
      <w:pBdr>
        <w:left w:val="single" w:sz="8" w:space="0" w:color="auto"/>
        <w:bottom w:val="single" w:sz="4" w:space="0" w:color="auto"/>
        <w:right w:val="single" w:sz="4" w:space="0" w:color="auto"/>
      </w:pBdr>
      <w:spacing w:beforeAutospacing="1" w:afterAutospacing="1"/>
      <w:jc w:val="center"/>
      <w:textAlignment w:val="center"/>
    </w:pPr>
    <w:rPr>
      <w:szCs w:val="28"/>
    </w:rPr>
  </w:style>
  <w:style w:type="paragraph" w:customStyle="1" w:styleId="615">
    <w:name w:val="样式 四号 段后: 6 磅 行距: 1.5 倍行距"/>
    <w:basedOn w:val="a0"/>
    <w:autoRedefine/>
    <w:qFormat/>
    <w:pPr>
      <w:spacing w:line="360" w:lineRule="auto"/>
      <w:ind w:firstLine="560"/>
    </w:pPr>
  </w:style>
  <w:style w:type="paragraph" w:customStyle="1" w:styleId="font5">
    <w:name w:val="font5"/>
    <w:basedOn w:val="a0"/>
    <w:autoRedefine/>
    <w:qFormat/>
    <w:pPr>
      <w:widowControl/>
      <w:spacing w:beforeAutospacing="1" w:afterAutospacing="1"/>
      <w:jc w:val="left"/>
    </w:pPr>
    <w:rPr>
      <w:rFonts w:hint="eastAsia"/>
      <w:sz w:val="18"/>
      <w:szCs w:val="18"/>
    </w:rPr>
  </w:style>
  <w:style w:type="paragraph" w:customStyle="1" w:styleId="affff0">
    <w:name w:val="正文文本格式"/>
    <w:basedOn w:val="a0"/>
    <w:autoRedefine/>
    <w:qFormat/>
    <w:pPr>
      <w:adjustRightInd w:val="0"/>
      <w:snapToGrid w:val="0"/>
      <w:spacing w:line="480" w:lineRule="exact"/>
      <w:ind w:firstLine="567"/>
    </w:pPr>
    <w:rPr>
      <w:snapToGrid w:val="0"/>
      <w:szCs w:val="28"/>
    </w:rPr>
  </w:style>
  <w:style w:type="paragraph" w:customStyle="1" w:styleId="xl49">
    <w:name w:val="xl49"/>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center"/>
      <w:textAlignment w:val="center"/>
    </w:pPr>
  </w:style>
  <w:style w:type="paragraph" w:customStyle="1" w:styleId="1510">
    <w:name w:val="样式 四号 黑色 行距: 1.5 倍行距1"/>
    <w:basedOn w:val="a0"/>
    <w:autoRedefine/>
    <w:qFormat/>
    <w:pPr>
      <w:spacing w:line="360" w:lineRule="auto"/>
    </w:pPr>
    <w:rPr>
      <w:color w:val="000000"/>
    </w:rPr>
  </w:style>
  <w:style w:type="paragraph" w:customStyle="1" w:styleId="xl46">
    <w:name w:val="xl46"/>
    <w:basedOn w:val="a0"/>
    <w:autoRedefine/>
    <w:qFormat/>
    <w:pPr>
      <w:widowControl/>
      <w:pBdr>
        <w:top w:val="single" w:sz="4" w:space="0" w:color="auto"/>
        <w:left w:val="single" w:sz="4" w:space="0" w:color="auto"/>
        <w:bottom w:val="single" w:sz="4" w:space="0" w:color="auto"/>
        <w:right w:val="single" w:sz="8" w:space="0" w:color="auto"/>
      </w:pBdr>
      <w:spacing w:beforeAutospacing="1" w:afterAutospacing="1"/>
      <w:jc w:val="left"/>
      <w:textAlignment w:val="center"/>
    </w:pPr>
    <w:rPr>
      <w:rFonts w:hint="eastAsia"/>
    </w:rPr>
  </w:style>
  <w:style w:type="paragraph" w:customStyle="1" w:styleId="xl48">
    <w:name w:val="xl48"/>
    <w:basedOn w:val="a0"/>
    <w:autoRedefine/>
    <w:qFormat/>
    <w:pPr>
      <w:widowControl/>
      <w:pBdr>
        <w:top w:val="single" w:sz="4" w:space="0" w:color="auto"/>
        <w:left w:val="single" w:sz="4" w:space="0" w:color="auto"/>
        <w:bottom w:val="single" w:sz="4" w:space="0" w:color="auto"/>
        <w:right w:val="single" w:sz="4" w:space="0" w:color="auto"/>
      </w:pBdr>
      <w:spacing w:beforeAutospacing="1" w:afterAutospacing="1"/>
      <w:jc w:val="left"/>
    </w:pPr>
  </w:style>
  <w:style w:type="paragraph" w:customStyle="1" w:styleId="BodyText21">
    <w:name w:val="Body Text 21"/>
    <w:basedOn w:val="a0"/>
    <w:autoRedefine/>
    <w:qFormat/>
    <w:pPr>
      <w:autoSpaceDE w:val="0"/>
      <w:autoSpaceDN w:val="0"/>
      <w:adjustRightInd w:val="0"/>
      <w:spacing w:line="500" w:lineRule="atLeast"/>
      <w:ind w:firstLine="480"/>
      <w:jc w:val="left"/>
      <w:textAlignment w:val="bottom"/>
    </w:pPr>
  </w:style>
  <w:style w:type="paragraph" w:customStyle="1" w:styleId="07515">
    <w:name w:val="样式 四号 首行缩进:  0.75 厘米 行距: 1.5 倍行距"/>
    <w:basedOn w:val="a0"/>
    <w:autoRedefine/>
    <w:qFormat/>
    <w:pPr>
      <w:spacing w:line="360" w:lineRule="auto"/>
      <w:ind w:firstLine="425"/>
    </w:pPr>
  </w:style>
  <w:style w:type="paragraph" w:customStyle="1" w:styleId="211">
    <w:name w:val="正文文本 21"/>
    <w:basedOn w:val="a0"/>
    <w:autoRedefine/>
    <w:qFormat/>
    <w:pPr>
      <w:widowControl/>
      <w:adjustRightInd w:val="0"/>
      <w:spacing w:line="360" w:lineRule="auto"/>
      <w:ind w:right="-1" w:firstLine="615"/>
      <w:jc w:val="left"/>
      <w:textAlignment w:val="baseline"/>
    </w:pPr>
    <w:rPr>
      <w:spacing w:val="8"/>
    </w:rPr>
  </w:style>
  <w:style w:type="paragraph" w:customStyle="1" w:styleId="affff1">
    <w:name w:val="五级条标题"/>
    <w:basedOn w:val="aff9"/>
    <w:next w:val="3"/>
    <w:autoRedefine/>
    <w:qFormat/>
  </w:style>
  <w:style w:type="paragraph" w:customStyle="1" w:styleId="1150">
    <w:name w:val="样式 四号 左侧:  1 厘米 行距: 1.5 倍行距"/>
    <w:basedOn w:val="a0"/>
    <w:autoRedefine/>
    <w:qFormat/>
    <w:pPr>
      <w:spacing w:line="360" w:lineRule="auto"/>
      <w:ind w:left="567"/>
    </w:pPr>
  </w:style>
  <w:style w:type="paragraph" w:customStyle="1" w:styleId="affff2">
    <w:name w:val="正文+段落"/>
    <w:basedOn w:val="0822"/>
    <w:link w:val="Char0"/>
    <w:autoRedefine/>
    <w:qFormat/>
    <w:pPr>
      <w:ind w:firstLine="480"/>
    </w:pPr>
  </w:style>
  <w:style w:type="paragraph" w:customStyle="1" w:styleId="--2">
    <w:name w:val="肖-正文-缩2"/>
    <w:basedOn w:val="a0"/>
    <w:autoRedefine/>
    <w:qFormat/>
    <w:pPr>
      <w:ind w:firstLine="200"/>
    </w:pPr>
    <w:rPr>
      <w:rFonts w:cs="宋体"/>
      <w:color w:val="000000"/>
    </w:rPr>
  </w:style>
  <w:style w:type="paragraph" w:customStyle="1" w:styleId="xl90">
    <w:name w:val="xl90"/>
    <w:basedOn w:val="a0"/>
    <w:autoRedefine/>
    <w:qFormat/>
    <w:pPr>
      <w:widowControl/>
      <w:pBdr>
        <w:left w:val="single" w:sz="4" w:space="0" w:color="auto"/>
        <w:right w:val="single" w:sz="8" w:space="0" w:color="auto"/>
      </w:pBdr>
      <w:spacing w:beforeAutospacing="1" w:afterAutospacing="1"/>
      <w:jc w:val="center"/>
      <w:textAlignment w:val="center"/>
    </w:pPr>
    <w:rPr>
      <w:rFonts w:hint="eastAsia"/>
    </w:rPr>
  </w:style>
  <w:style w:type="character" w:customStyle="1" w:styleId="h2Char">
    <w:name w:val="h2 Char"/>
    <w:basedOn w:val="a2"/>
    <w:autoRedefine/>
    <w:qFormat/>
    <w:rPr>
      <w:rFonts w:ascii="Arial" w:eastAsia="黑体" w:hAnsi="Arial"/>
      <w:b/>
      <w:bCs/>
      <w:kern w:val="2"/>
      <w:sz w:val="32"/>
      <w:szCs w:val="32"/>
      <w:lang w:val="en-US" w:eastAsia="zh-CN" w:bidi="ar-SA"/>
    </w:rPr>
  </w:style>
  <w:style w:type="character" w:customStyle="1" w:styleId="af2">
    <w:name w:val="纯文本 字符"/>
    <w:link w:val="af1"/>
    <w:autoRedefine/>
    <w:qFormat/>
    <w:rPr>
      <w:rFonts w:ascii="宋体" w:hAnsi="Courier New"/>
      <w:kern w:val="2"/>
      <w:sz w:val="28"/>
    </w:rPr>
  </w:style>
  <w:style w:type="character" w:customStyle="1" w:styleId="AngsanaNew">
    <w:name w:val="正文文本 + Angsana New"/>
    <w:basedOn w:val="afffd"/>
    <w:autoRedefine/>
    <w:uiPriority w:val="99"/>
    <w:unhideWhenUsed/>
    <w:qFormat/>
    <w:rPr>
      <w:rFonts w:ascii="Angsana New" w:eastAsia="Angsana New" w:hAnsi="Angsana New" w:hint="eastAsia"/>
      <w:sz w:val="70"/>
    </w:rPr>
  </w:style>
  <w:style w:type="character" w:customStyle="1" w:styleId="afffd">
    <w:name w:val="正文文本_"/>
    <w:basedOn w:val="a2"/>
    <w:link w:val="CharChar0"/>
    <w:autoRedefine/>
    <w:uiPriority w:val="99"/>
    <w:unhideWhenUsed/>
    <w:qFormat/>
    <w:rPr>
      <w:rFonts w:ascii="MingLiU" w:eastAsia="MingLiU" w:hAnsi="MingLiU" w:hint="eastAsia"/>
      <w:sz w:val="29"/>
    </w:rPr>
  </w:style>
  <w:style w:type="character" w:customStyle="1" w:styleId="unnamed11">
    <w:name w:val="unnamed11"/>
    <w:basedOn w:val="a2"/>
    <w:autoRedefine/>
    <w:qFormat/>
  </w:style>
  <w:style w:type="character" w:customStyle="1" w:styleId="a6">
    <w:name w:val="正文缩进 字符"/>
    <w:link w:val="a1"/>
    <w:autoRedefine/>
    <w:qFormat/>
    <w:rPr>
      <w:rFonts w:eastAsia="宋体"/>
      <w:kern w:val="2"/>
      <w:sz w:val="21"/>
      <w:szCs w:val="24"/>
      <w:lang w:val="en-US" w:eastAsia="zh-CN" w:bidi="ar-SA"/>
    </w:rPr>
  </w:style>
  <w:style w:type="character" w:customStyle="1" w:styleId="082CharChar">
    <w:name w:val="样式 样式 首行缩进:  0.8厘米 + 右侧:  2 字符 Char Char"/>
    <w:basedOn w:val="08CharChar"/>
    <w:link w:val="082"/>
    <w:autoRedefine/>
    <w:qFormat/>
    <w:rPr>
      <w:rFonts w:eastAsia="宋体"/>
      <w:snapToGrid w:val="0"/>
      <w:sz w:val="24"/>
      <w:lang w:val="en-US" w:eastAsia="zh-CN" w:bidi="ar-SA"/>
    </w:rPr>
  </w:style>
  <w:style w:type="character" w:customStyle="1" w:styleId="08CharChar">
    <w:name w:val="样式 首行缩进:  0.8厘米 Char Char"/>
    <w:basedOn w:val="a2"/>
    <w:link w:val="08"/>
    <w:autoRedefine/>
    <w:qFormat/>
    <w:rPr>
      <w:rFonts w:eastAsia="宋体"/>
      <w:snapToGrid w:val="0"/>
      <w:sz w:val="24"/>
      <w:lang w:val="en-US" w:eastAsia="zh-CN" w:bidi="ar-SA"/>
    </w:rPr>
  </w:style>
  <w:style w:type="character" w:customStyle="1" w:styleId="2Char1CharCharChar">
    <w:name w:val="标题 2 Char1 Char Char Char"/>
    <w:basedOn w:val="a2"/>
    <w:autoRedefine/>
    <w:qFormat/>
    <w:rPr>
      <w:rFonts w:ascii="Arial" w:eastAsia="黑体" w:hAnsi="Arial"/>
      <w:b/>
      <w:bCs/>
      <w:kern w:val="2"/>
      <w:sz w:val="32"/>
      <w:szCs w:val="32"/>
      <w:lang w:val="en-US" w:eastAsia="zh-CN" w:bidi="ar-SA"/>
    </w:rPr>
  </w:style>
  <w:style w:type="character" w:customStyle="1" w:styleId="p21">
    <w:name w:val="p21"/>
    <w:basedOn w:val="a2"/>
    <w:autoRedefine/>
    <w:qFormat/>
    <w:rPr>
      <w:sz w:val="18"/>
      <w:szCs w:val="18"/>
    </w:rPr>
  </w:style>
  <w:style w:type="character" w:customStyle="1" w:styleId="CharChar">
    <w:name w:val="正文 Char Char"/>
    <w:link w:val="2a"/>
    <w:autoRedefine/>
    <w:qFormat/>
    <w:rPr>
      <w:rFonts w:cs="宋体"/>
      <w:kern w:val="2"/>
      <w:sz w:val="28"/>
      <w:szCs w:val="28"/>
    </w:rPr>
  </w:style>
  <w:style w:type="character" w:customStyle="1" w:styleId="af4">
    <w:name w:val="日期 字符"/>
    <w:link w:val="af3"/>
    <w:autoRedefine/>
    <w:qFormat/>
    <w:rPr>
      <w:sz w:val="24"/>
    </w:rPr>
  </w:style>
  <w:style w:type="character" w:customStyle="1" w:styleId="2b">
    <w:name w:val="样式 四号2"/>
    <w:basedOn w:val="a2"/>
    <w:autoRedefine/>
    <w:qFormat/>
    <w:rPr>
      <w:sz w:val="24"/>
    </w:rPr>
  </w:style>
  <w:style w:type="character" w:customStyle="1" w:styleId="1111Char">
    <w:name w:val="款标题1.1.1.1 Char"/>
    <w:basedOn w:val="a2"/>
    <w:autoRedefine/>
    <w:qFormat/>
    <w:rPr>
      <w:rFonts w:ascii="Arial" w:eastAsia="黑体" w:hAnsi="Arial"/>
      <w:b/>
      <w:bCs/>
      <w:kern w:val="2"/>
      <w:sz w:val="28"/>
      <w:szCs w:val="28"/>
      <w:lang w:val="en-US" w:eastAsia="zh-CN" w:bidi="ar-SA"/>
    </w:rPr>
  </w:style>
  <w:style w:type="character" w:customStyle="1" w:styleId="18">
    <w:name w:val="样式 宋体 四号 黑色1"/>
    <w:basedOn w:val="a2"/>
    <w:autoRedefine/>
    <w:qFormat/>
    <w:rPr>
      <w:rFonts w:ascii="宋体" w:hAnsi="宋体"/>
      <w:color w:val="000000"/>
      <w:sz w:val="24"/>
    </w:rPr>
  </w:style>
  <w:style w:type="character" w:customStyle="1" w:styleId="article1">
    <w:name w:val="article1"/>
    <w:basedOn w:val="a2"/>
    <w:autoRedefine/>
    <w:qFormat/>
    <w:rPr>
      <w:b/>
      <w:bCs/>
      <w:smallCaps/>
      <w:color w:val="FF0000"/>
      <w:sz w:val="43"/>
      <w:szCs w:val="43"/>
    </w:rPr>
  </w:style>
  <w:style w:type="character" w:customStyle="1" w:styleId="3CharChar">
    <w:name w:val="正文3 Char Char"/>
    <w:link w:val="34"/>
    <w:autoRedefine/>
    <w:qFormat/>
    <w:rPr>
      <w:rFonts w:cs="宋体"/>
      <w:kern w:val="2"/>
      <w:sz w:val="28"/>
      <w:szCs w:val="28"/>
    </w:rPr>
  </w:style>
  <w:style w:type="character" w:customStyle="1" w:styleId="ae">
    <w:name w:val="正文文本 字符"/>
    <w:basedOn w:val="a2"/>
    <w:link w:val="ad"/>
    <w:autoRedefine/>
    <w:qFormat/>
    <w:rPr>
      <w:rFonts w:eastAsia="宋体"/>
      <w:kern w:val="2"/>
      <w:sz w:val="21"/>
      <w:szCs w:val="24"/>
      <w:lang w:val="en-US" w:eastAsia="zh-CN" w:bidi="ar-SA"/>
    </w:rPr>
  </w:style>
  <w:style w:type="character" w:customStyle="1" w:styleId="21">
    <w:name w:val="标题 2 字符"/>
    <w:link w:val="20"/>
    <w:autoRedefine/>
    <w:qFormat/>
    <w:rPr>
      <w:rFonts w:ascii="楷体" w:eastAsia="楷体" w:hAnsi="楷体"/>
      <w:b/>
      <w:bCs/>
      <w:sz w:val="32"/>
      <w:szCs w:val="32"/>
    </w:rPr>
  </w:style>
  <w:style w:type="character" w:customStyle="1" w:styleId="ttitle1">
    <w:name w:val="ttitle1"/>
    <w:autoRedefine/>
    <w:qFormat/>
    <w:rPr>
      <w:spacing w:val="120"/>
      <w:sz w:val="21"/>
      <w:szCs w:val="21"/>
    </w:rPr>
  </w:style>
  <w:style w:type="character" w:customStyle="1" w:styleId="10">
    <w:name w:val="标题 1 字符"/>
    <w:basedOn w:val="a2"/>
    <w:link w:val="1"/>
    <w:autoRedefine/>
    <w:qFormat/>
    <w:rPr>
      <w:rFonts w:ascii="黑体" w:eastAsia="黑体" w:hAnsi="黑体"/>
      <w:b/>
      <w:bCs/>
      <w:kern w:val="44"/>
      <w:sz w:val="36"/>
      <w:szCs w:val="36"/>
    </w:rPr>
  </w:style>
  <w:style w:type="character" w:customStyle="1" w:styleId="2c">
    <w:name w:val="样式 宋体 四号 黑色2"/>
    <w:basedOn w:val="a2"/>
    <w:autoRedefine/>
    <w:qFormat/>
    <w:rPr>
      <w:rFonts w:ascii="宋体" w:hAnsi="宋体"/>
      <w:color w:val="000000"/>
      <w:sz w:val="24"/>
    </w:rPr>
  </w:style>
  <w:style w:type="character" w:customStyle="1" w:styleId="0822CharChar">
    <w:name w:val="样式 样式 样式 首行缩进:  0.8厘米 + 右侧:  2 字符 + 左侧:  2 字符 Char Char"/>
    <w:basedOn w:val="082CharChar"/>
    <w:link w:val="0822"/>
    <w:autoRedefine/>
    <w:qFormat/>
    <w:rPr>
      <w:rFonts w:eastAsia="宋体"/>
      <w:snapToGrid w:val="0"/>
      <w:sz w:val="24"/>
      <w:lang w:val="en-US" w:eastAsia="zh-CN" w:bidi="ar-SA"/>
    </w:rPr>
  </w:style>
  <w:style w:type="character" w:customStyle="1" w:styleId="font21">
    <w:name w:val="font21"/>
    <w:autoRedefine/>
    <w:qFormat/>
    <w:rPr>
      <w:rFonts w:ascii="Times New Roman" w:hAnsi="Times New Roman" w:cs="Times New Roman" w:hint="default"/>
      <w:color w:val="000000"/>
      <w:sz w:val="21"/>
      <w:szCs w:val="21"/>
      <w:u w:val="none"/>
    </w:rPr>
  </w:style>
  <w:style w:type="character" w:customStyle="1" w:styleId="19">
    <w:name w:val="样式 宋体 四号1"/>
    <w:basedOn w:val="a2"/>
    <w:autoRedefine/>
    <w:qFormat/>
    <w:rPr>
      <w:rFonts w:ascii="宋体" w:hAnsi="宋体"/>
      <w:spacing w:val="8"/>
      <w:kern w:val="24"/>
      <w:sz w:val="24"/>
    </w:rPr>
  </w:style>
  <w:style w:type="character" w:customStyle="1" w:styleId="3Char">
    <w:name w:val="3 Char"/>
    <w:basedOn w:val="a2"/>
    <w:autoRedefine/>
    <w:qFormat/>
    <w:rPr>
      <w:rFonts w:eastAsia="宋体"/>
      <w:b/>
      <w:bCs/>
      <w:kern w:val="2"/>
      <w:sz w:val="32"/>
      <w:szCs w:val="32"/>
      <w:lang w:val="en-US" w:eastAsia="zh-CN" w:bidi="ar-SA"/>
    </w:rPr>
  </w:style>
  <w:style w:type="character" w:customStyle="1" w:styleId="32">
    <w:name w:val="正文文本 3 字符"/>
    <w:link w:val="31"/>
    <w:autoRedefine/>
    <w:qFormat/>
    <w:rPr>
      <w:kern w:val="2"/>
      <w:sz w:val="16"/>
      <w:szCs w:val="16"/>
    </w:rPr>
  </w:style>
  <w:style w:type="character" w:customStyle="1" w:styleId="35">
    <w:name w:val="样式 宋体 四号 黑色3"/>
    <w:basedOn w:val="a2"/>
    <w:autoRedefine/>
    <w:qFormat/>
    <w:rPr>
      <w:rFonts w:ascii="宋体" w:hAnsi="宋体"/>
      <w:color w:val="000000"/>
      <w:sz w:val="24"/>
    </w:rPr>
  </w:style>
  <w:style w:type="character" w:customStyle="1" w:styleId="1a">
    <w:name w:val="标题1"/>
    <w:basedOn w:val="a2"/>
    <w:autoRedefine/>
    <w:qFormat/>
    <w:rPr>
      <w:rFonts w:eastAsia="隶书"/>
      <w:b/>
      <w:sz w:val="44"/>
    </w:rPr>
  </w:style>
  <w:style w:type="character" w:customStyle="1" w:styleId="apple-converted-space">
    <w:name w:val="apple-converted-space"/>
    <w:basedOn w:val="a2"/>
    <w:autoRedefine/>
    <w:qFormat/>
  </w:style>
  <w:style w:type="character" w:customStyle="1" w:styleId="f3">
    <w:name w:val="f3"/>
    <w:basedOn w:val="a2"/>
    <w:autoRedefine/>
    <w:qFormat/>
  </w:style>
  <w:style w:type="character" w:customStyle="1" w:styleId="keyword-span-wrap">
    <w:name w:val="keyword-span-wrap"/>
    <w:basedOn w:val="a2"/>
    <w:autoRedefine/>
    <w:qFormat/>
    <w:rPr>
      <w:color w:val="19A97B"/>
    </w:rPr>
  </w:style>
  <w:style w:type="character" w:customStyle="1" w:styleId="CharChar1">
    <w:name w:val="正文+段落 Char Char"/>
    <w:basedOn w:val="a2"/>
    <w:autoRedefine/>
    <w:qFormat/>
    <w:rPr>
      <w:rFonts w:eastAsia="宋体"/>
      <w:snapToGrid w:val="0"/>
      <w:sz w:val="24"/>
      <w:lang w:val="en-US" w:eastAsia="zh-CN" w:bidi="ar-SA"/>
    </w:rPr>
  </w:style>
  <w:style w:type="character" w:customStyle="1" w:styleId="affff3">
    <w:name w:val="样式 宋体 四号"/>
    <w:basedOn w:val="a2"/>
    <w:autoRedefine/>
    <w:qFormat/>
    <w:rPr>
      <w:rFonts w:ascii="宋体" w:hAnsi="宋体"/>
      <w:sz w:val="24"/>
    </w:rPr>
  </w:style>
  <w:style w:type="character" w:customStyle="1" w:styleId="fnorg">
    <w:name w:val="fn org"/>
    <w:basedOn w:val="a2"/>
    <w:autoRedefine/>
    <w:qFormat/>
  </w:style>
  <w:style w:type="character" w:customStyle="1" w:styleId="36">
    <w:name w:val="3级标题"/>
    <w:basedOn w:val="a2"/>
    <w:autoRedefine/>
    <w:qFormat/>
    <w:rPr>
      <w:b/>
      <w:sz w:val="28"/>
    </w:rPr>
  </w:style>
  <w:style w:type="character" w:customStyle="1" w:styleId="1CharChar">
    <w:name w:val="标题 1 Char Char"/>
    <w:basedOn w:val="a2"/>
    <w:autoRedefine/>
    <w:qFormat/>
    <w:rPr>
      <w:rFonts w:eastAsia="宋体"/>
      <w:b/>
      <w:snapToGrid w:val="0"/>
      <w:sz w:val="32"/>
      <w:lang w:val="en-US" w:eastAsia="zh-CN"/>
    </w:rPr>
  </w:style>
  <w:style w:type="character" w:customStyle="1" w:styleId="fontstrikethrough">
    <w:name w:val="fontstrikethrough"/>
    <w:basedOn w:val="a2"/>
    <w:autoRedefine/>
    <w:qFormat/>
    <w:rPr>
      <w:strike/>
    </w:rPr>
  </w:style>
  <w:style w:type="character" w:customStyle="1" w:styleId="fontborder">
    <w:name w:val="fontborder"/>
    <w:basedOn w:val="a2"/>
    <w:autoRedefine/>
    <w:qFormat/>
    <w:rPr>
      <w:bdr w:val="single" w:sz="6" w:space="0" w:color="000000"/>
    </w:rPr>
  </w:style>
  <w:style w:type="character" w:customStyle="1" w:styleId="61">
    <w:name w:val="正文6"/>
    <w:autoRedefine/>
    <w:qFormat/>
    <w:rPr>
      <w:rFonts w:ascii="Times New Roman" w:eastAsia="宋体" w:hAnsi="Times New Roman"/>
      <w:spacing w:val="0"/>
      <w:w w:val="100"/>
      <w:position w:val="0"/>
      <w:sz w:val="28"/>
      <w:szCs w:val="28"/>
    </w:rPr>
  </w:style>
  <w:style w:type="character" w:customStyle="1" w:styleId="apple-style-span">
    <w:name w:val="apple-style-span"/>
    <w:basedOn w:val="a2"/>
    <w:autoRedefine/>
    <w:qFormat/>
  </w:style>
  <w:style w:type="character" w:customStyle="1" w:styleId="font11">
    <w:name w:val="font11"/>
    <w:autoRedefine/>
    <w:qFormat/>
    <w:rPr>
      <w:rFonts w:ascii="宋体" w:eastAsia="宋体" w:hAnsi="宋体" w:hint="eastAsia"/>
      <w:color w:val="000000"/>
      <w:sz w:val="21"/>
      <w:szCs w:val="21"/>
      <w:u w:val="none"/>
    </w:rPr>
  </w:style>
  <w:style w:type="character" w:customStyle="1" w:styleId="affff4">
    <w:name w:val="样式 四号 黑色"/>
    <w:basedOn w:val="a2"/>
    <w:autoRedefine/>
    <w:qFormat/>
    <w:rPr>
      <w:color w:val="000000"/>
      <w:sz w:val="24"/>
    </w:rPr>
  </w:style>
  <w:style w:type="character" w:customStyle="1" w:styleId="3Char1Char">
    <w:name w:val="标题 3 Char1 Char"/>
    <w:autoRedefine/>
    <w:qFormat/>
    <w:rPr>
      <w:b/>
      <w:bCs/>
      <w:sz w:val="32"/>
      <w:szCs w:val="32"/>
    </w:rPr>
  </w:style>
  <w:style w:type="character" w:customStyle="1" w:styleId="affff5">
    <w:name w:val="样式 四号"/>
    <w:autoRedefine/>
    <w:qFormat/>
    <w:rPr>
      <w:rFonts w:eastAsia="宋体"/>
      <w:sz w:val="28"/>
    </w:rPr>
  </w:style>
  <w:style w:type="character" w:customStyle="1" w:styleId="afe">
    <w:name w:val="标题 字符"/>
    <w:link w:val="afd"/>
    <w:autoRedefine/>
    <w:qFormat/>
    <w:rPr>
      <w:rFonts w:eastAsia="宋体"/>
      <w:lang w:bidi="ar-SA"/>
    </w:rPr>
  </w:style>
  <w:style w:type="character" w:customStyle="1" w:styleId="1b">
    <w:name w:val="样式 四号 黑色1"/>
    <w:basedOn w:val="a2"/>
    <w:autoRedefine/>
    <w:qFormat/>
    <w:rPr>
      <w:color w:val="000000"/>
      <w:kern w:val="0"/>
      <w:sz w:val="24"/>
    </w:rPr>
  </w:style>
  <w:style w:type="character" w:customStyle="1" w:styleId="sh141">
    <w:name w:val="sh141"/>
    <w:autoRedefine/>
    <w:qFormat/>
    <w:rPr>
      <w:color w:val="2B2B2B"/>
      <w:sz w:val="21"/>
      <w:szCs w:val="21"/>
    </w:rPr>
  </w:style>
  <w:style w:type="character" w:customStyle="1" w:styleId="3CharChar0">
    <w:name w:val="标题 3 Char Char"/>
    <w:basedOn w:val="a2"/>
    <w:autoRedefine/>
    <w:qFormat/>
    <w:rPr>
      <w:rFonts w:eastAsia="宋体"/>
      <w:b/>
      <w:bCs/>
      <w:kern w:val="2"/>
      <w:sz w:val="28"/>
      <w:szCs w:val="32"/>
      <w:lang w:val="en-US" w:eastAsia="zh-CN" w:bidi="ar-SA"/>
    </w:rPr>
  </w:style>
  <w:style w:type="character" w:customStyle="1" w:styleId="AngsanaNew1">
    <w:name w:val="正文文本 + Angsana New1"/>
    <w:basedOn w:val="afffd"/>
    <w:autoRedefine/>
    <w:uiPriority w:val="99"/>
    <w:unhideWhenUsed/>
    <w:qFormat/>
    <w:rPr>
      <w:rFonts w:ascii="Angsana New" w:eastAsia="Angsana New" w:hAnsi="Angsana New" w:hint="eastAsia"/>
      <w:b/>
      <w:w w:val="75"/>
      <w:sz w:val="47"/>
    </w:rPr>
  </w:style>
  <w:style w:type="character" w:customStyle="1" w:styleId="40">
    <w:name w:val="标题 4 字符"/>
    <w:link w:val="4"/>
    <w:autoRedefine/>
    <w:qFormat/>
    <w:rPr>
      <w:rFonts w:ascii="黑体" w:eastAsia="黑体" w:hAnsi="黑体"/>
      <w:b/>
      <w:bCs/>
      <w:kern w:val="2"/>
      <w:sz w:val="24"/>
      <w:szCs w:val="28"/>
    </w:rPr>
  </w:style>
  <w:style w:type="paragraph" w:styleId="affff6">
    <w:name w:val="List Paragraph"/>
    <w:basedOn w:val="a0"/>
    <w:autoRedefine/>
    <w:uiPriority w:val="99"/>
    <w:unhideWhenUsed/>
    <w:qFormat/>
    <w:pPr>
      <w:ind w:firstLine="420"/>
    </w:pPr>
  </w:style>
  <w:style w:type="character" w:customStyle="1" w:styleId="a9">
    <w:name w:val="文档结构图 字符"/>
    <w:basedOn w:val="a2"/>
    <w:link w:val="a8"/>
    <w:autoRedefine/>
    <w:qFormat/>
    <w:rPr>
      <w:rFonts w:ascii="宋体"/>
      <w:sz w:val="18"/>
      <w:szCs w:val="18"/>
    </w:rPr>
  </w:style>
  <w:style w:type="character" w:customStyle="1" w:styleId="PageNumber1">
    <w:name w:val="Page Number1"/>
    <w:autoRedefine/>
    <w:unhideWhenUsed/>
    <w:qFormat/>
    <w:rPr>
      <w:rFonts w:ascii="Times New Roman" w:eastAsia="宋体" w:hAnsi="Times New Roman" w:hint="default"/>
      <w:sz w:val="24"/>
    </w:rPr>
  </w:style>
  <w:style w:type="paragraph" w:customStyle="1" w:styleId="WPSPlain">
    <w:name w:val="WPS Plain"/>
    <w:autoRedefine/>
    <w:qFormat/>
  </w:style>
  <w:style w:type="paragraph" w:customStyle="1" w:styleId="2d">
    <w:name w:val="样式 首行缩进:  2 字符"/>
    <w:basedOn w:val="a0"/>
    <w:autoRedefine/>
    <w:qFormat/>
    <w:pPr>
      <w:spacing w:line="360" w:lineRule="auto"/>
      <w:ind w:firstLine="560"/>
    </w:pPr>
    <w:rPr>
      <w:rFonts w:ascii="Times New Roman" w:cs="宋体"/>
    </w:rPr>
  </w:style>
  <w:style w:type="character" w:customStyle="1" w:styleId="Char0">
    <w:name w:val="正文+段落 Char"/>
    <w:basedOn w:val="a2"/>
    <w:link w:val="affff2"/>
    <w:autoRedefine/>
    <w:qFormat/>
    <w:rPr>
      <w:rFonts w:eastAsia="宋体"/>
      <w:snapToGrid w:val="0"/>
      <w:sz w:val="24"/>
      <w:lang w:val="en-US" w:eastAsia="zh-CN" w:bidi="ar-SA"/>
    </w:rPr>
  </w:style>
  <w:style w:type="paragraph" w:customStyle="1" w:styleId="4A">
    <w:name w:val="样式 标题4A"/>
    <w:basedOn w:val="4"/>
    <w:autoRedefine/>
    <w:qFormat/>
    <w:pPr>
      <w:spacing w:beforeLines="50" w:afterLines="50"/>
    </w:pPr>
    <w:rPr>
      <w:rFonts w:eastAsia="宋体" w:cs="宋体"/>
      <w:color w:val="000000"/>
    </w:rPr>
  </w:style>
  <w:style w:type="paragraph" w:customStyle="1" w:styleId="affff7">
    <w:name w:val="中文报告书"/>
    <w:basedOn w:val="a0"/>
    <w:autoRedefine/>
    <w:qFormat/>
    <w:pPr>
      <w:adjustRightInd w:val="0"/>
      <w:spacing w:after="80" w:line="420" w:lineRule="atLeast"/>
      <w:jc w:val="left"/>
      <w:textAlignment w:val="baseline"/>
    </w:pPr>
    <w:rPr>
      <w:rFonts w:ascii="Times New Roman"/>
      <w:kern w:val="2"/>
    </w:rPr>
  </w:style>
  <w:style w:type="paragraph" w:customStyle="1" w:styleId="099151">
    <w:name w:val="样式 宋体 加粗 首行缩进:  0.99 厘米 行距: 1.5 倍行距"/>
    <w:basedOn w:val="a0"/>
    <w:autoRedefine/>
    <w:qFormat/>
    <w:pPr>
      <w:adjustRightInd w:val="0"/>
      <w:snapToGrid w:val="0"/>
      <w:spacing w:line="360" w:lineRule="auto"/>
      <w:ind w:firstLine="480"/>
    </w:pPr>
    <w:rPr>
      <w:rFonts w:cs="宋体"/>
      <w:b/>
      <w:bCs/>
      <w:kern w:val="2"/>
      <w:szCs w:val="24"/>
    </w:rPr>
  </w:style>
  <w:style w:type="paragraph" w:customStyle="1" w:styleId="--">
    <w:name w:val="--"/>
    <w:basedOn w:val="a0"/>
    <w:autoRedefine/>
    <w:qFormat/>
    <w:pPr>
      <w:widowControl/>
      <w:snapToGrid w:val="0"/>
      <w:spacing w:before="100" w:beforeAutospacing="1" w:after="100" w:afterAutospacing="1"/>
      <w:jc w:val="left"/>
    </w:pPr>
    <w:rPr>
      <w:color w:val="000000"/>
      <w:szCs w:val="28"/>
    </w:rPr>
  </w:style>
  <w:style w:type="paragraph" w:customStyle="1" w:styleId="2e">
    <w:name w:val="列出段落2"/>
    <w:basedOn w:val="a0"/>
    <w:autoRedefine/>
    <w:uiPriority w:val="99"/>
    <w:qFormat/>
    <w:pPr>
      <w:ind w:firstLine="420"/>
    </w:pPr>
    <w:rPr>
      <w:rFonts w:ascii="Calibri" w:hAnsi="Calibri" w:cs="Calibri"/>
      <w:kern w:val="2"/>
      <w:sz w:val="21"/>
      <w:szCs w:val="21"/>
    </w:rPr>
  </w:style>
  <w:style w:type="paragraph" w:customStyle="1" w:styleId="ParaCharCharCharCharCharCharChar">
    <w:name w:val="默认段落字体 Para Char Char Char Char Char Char Char"/>
    <w:basedOn w:val="a0"/>
    <w:qFormat/>
    <w:pPr>
      <w:adjustRightInd w:val="0"/>
      <w:textAlignment w:val="baseline"/>
    </w:pPr>
    <w:rPr>
      <w:rFonts w:ascii="Verdana" w:hAnsi="Verdana"/>
      <w:b/>
      <w:bCs/>
      <w:kern w:val="2"/>
      <w:lang w:eastAsia="en-US"/>
    </w:rPr>
  </w:style>
  <w:style w:type="character" w:customStyle="1" w:styleId="af7">
    <w:name w:val="页脚 字符"/>
    <w:basedOn w:val="a2"/>
    <w:link w:val="af6"/>
    <w:autoRedefine/>
    <w:qFormat/>
    <w:rPr>
      <w:rFonts w:ascii="宋体"/>
      <w:sz w:val="18"/>
      <w:szCs w:val="18"/>
    </w:rPr>
  </w:style>
  <w:style w:type="paragraph" w:customStyle="1" w:styleId="affff8">
    <w:name w:val="简单回函地址"/>
    <w:basedOn w:val="a0"/>
    <w:autoRedefine/>
    <w:qFormat/>
  </w:style>
  <w:style w:type="character" w:customStyle="1" w:styleId="time01">
    <w:name w:val="time01"/>
    <w:basedOn w:val="a2"/>
    <w:autoRedefine/>
    <w:qFormat/>
    <w:rPr>
      <w:color w:val="999999"/>
    </w:rPr>
  </w:style>
  <w:style w:type="character" w:customStyle="1" w:styleId="order">
    <w:name w:val="order"/>
    <w:basedOn w:val="a2"/>
    <w:autoRedefine/>
    <w:qFormat/>
  </w:style>
  <w:style w:type="character" w:customStyle="1" w:styleId="order1">
    <w:name w:val="order1"/>
    <w:basedOn w:val="a2"/>
    <w:autoRedefine/>
    <w:qFormat/>
  </w:style>
  <w:style w:type="character" w:customStyle="1" w:styleId="xmt">
    <w:name w:val="xmt"/>
    <w:basedOn w:val="a2"/>
    <w:autoRedefine/>
    <w:qFormat/>
  </w:style>
  <w:style w:type="character" w:customStyle="1" w:styleId="cur">
    <w:name w:val="cur"/>
    <w:basedOn w:val="a2"/>
    <w:autoRedefine/>
    <w:qFormat/>
    <w:rPr>
      <w:color w:val="06355B"/>
    </w:rPr>
  </w:style>
  <w:style w:type="character" w:customStyle="1" w:styleId="cur1">
    <w:name w:val="cur1"/>
    <w:basedOn w:val="a2"/>
    <w:autoRedefine/>
    <w:qFormat/>
    <w:rPr>
      <w:color w:val="06355B"/>
    </w:rPr>
  </w:style>
  <w:style w:type="character" w:customStyle="1" w:styleId="cur2">
    <w:name w:val="cur2"/>
    <w:basedOn w:val="a2"/>
    <w:autoRedefine/>
    <w:qFormat/>
    <w:rPr>
      <w:color w:val="00558E"/>
    </w:rPr>
  </w:style>
  <w:style w:type="character" w:customStyle="1" w:styleId="cur3">
    <w:name w:val="cur3"/>
    <w:basedOn w:val="a2"/>
    <w:autoRedefine/>
    <w:qFormat/>
    <w:rPr>
      <w:color w:val="FFFFFF"/>
      <w:shd w:val="clear" w:color="auto" w:fill="4B97D0"/>
    </w:rPr>
  </w:style>
  <w:style w:type="character" w:customStyle="1" w:styleId="cur4">
    <w:name w:val="cur4"/>
    <w:basedOn w:val="a2"/>
    <w:autoRedefine/>
    <w:qFormat/>
    <w:rPr>
      <w:color w:val="555555"/>
    </w:rPr>
  </w:style>
  <w:style w:type="character" w:customStyle="1" w:styleId="cur5">
    <w:name w:val="cur5"/>
    <w:basedOn w:val="a2"/>
    <w:autoRedefine/>
    <w:qFormat/>
    <w:rPr>
      <w:color w:val="555555"/>
    </w:rPr>
  </w:style>
  <w:style w:type="character" w:customStyle="1" w:styleId="cur6">
    <w:name w:val="cur6"/>
    <w:basedOn w:val="a2"/>
    <w:autoRedefine/>
    <w:qFormat/>
    <w:rPr>
      <w:color w:val="146EAA"/>
    </w:rPr>
  </w:style>
  <w:style w:type="character" w:customStyle="1" w:styleId="tsjb">
    <w:name w:val="tsjb"/>
    <w:basedOn w:val="a2"/>
    <w:autoRedefine/>
    <w:qFormat/>
  </w:style>
  <w:style w:type="character" w:customStyle="1" w:styleId="wsxf">
    <w:name w:val="wsxf"/>
    <w:basedOn w:val="a2"/>
    <w:autoRedefine/>
    <w:qFormat/>
  </w:style>
  <w:style w:type="character" w:customStyle="1" w:styleId="hover25">
    <w:name w:val="hover25"/>
    <w:basedOn w:val="a2"/>
    <w:autoRedefine/>
    <w:qFormat/>
    <w:rPr>
      <w:color w:val="FFFFFF"/>
      <w:shd w:val="clear" w:color="auto" w:fill="4B97D0"/>
    </w:rPr>
  </w:style>
  <w:style w:type="character" w:customStyle="1" w:styleId="last-child">
    <w:name w:val="last-child"/>
    <w:basedOn w:val="a2"/>
    <w:autoRedefine/>
    <w:qFormat/>
  </w:style>
  <w:style w:type="character" w:customStyle="1" w:styleId="active1">
    <w:name w:val="active1"/>
    <w:basedOn w:val="a2"/>
    <w:autoRedefine/>
    <w:qFormat/>
    <w:rPr>
      <w:color w:val="146EAA"/>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customStyle="1" w:styleId="81">
    <w:name w:val="索引 8 字符"/>
    <w:link w:val="80"/>
    <w:autoRedefine/>
    <w:qFormat/>
  </w:style>
  <w:style w:type="paragraph" w:customStyle="1" w:styleId="TableText">
    <w:name w:val="Table Text"/>
    <w:basedOn w:val="a0"/>
    <w:autoRedefine/>
    <w:semiHidden/>
    <w:qFormat/>
    <w:rPr>
      <w:rFonts w:cs="宋体"/>
      <w:sz w:val="24"/>
      <w:szCs w:val="24"/>
      <w:lang w:eastAsia="en-US"/>
    </w:rPr>
  </w:style>
  <w:style w:type="character" w:customStyle="1" w:styleId="1c">
    <w:name w:val="未处理的提及1"/>
    <w:basedOn w:val="a2"/>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microsoft.com/office/2016/09/relationships/commentsIds" Target="commentsIds.xml"/><Relationship Id="rId26" Type="http://schemas.openxmlformats.org/officeDocument/2006/relationships/image" Target="media/image4.jpeg"/><Relationship Id="rId39"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oleObject" Target="embeddings/oleObject1.bin"/><Relationship Id="rId34" Type="http://schemas.openxmlformats.org/officeDocument/2006/relationships/image" Target="media/image11.jpeg"/><Relationship Id="rId42" Type="http://schemas.openxmlformats.org/officeDocument/2006/relationships/image" Target="media/image19.jpeg"/><Relationship Id="rId47" Type="http://schemas.openxmlformats.org/officeDocument/2006/relationships/image" Target="media/image24.jpeg"/><Relationship Id="rId50"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5" Type="http://schemas.openxmlformats.org/officeDocument/2006/relationships/footer" Target="footer6.xml"/><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image" Target="media/image23.jpeg"/><Relationship Id="rId2" Type="http://schemas.openxmlformats.org/officeDocument/2006/relationships/customXml" Target="../customXml/item2.xml"/><Relationship Id="rId16" Type="http://schemas.openxmlformats.org/officeDocument/2006/relationships/comments" Target="comments.xml"/><Relationship Id="rId20" Type="http://schemas.openxmlformats.org/officeDocument/2006/relationships/image" Target="media/image1.wmf"/><Relationship Id="rId29" Type="http://schemas.openxmlformats.org/officeDocument/2006/relationships/image" Target="media/image7.png"/><Relationship Id="rId41" Type="http://schemas.openxmlformats.org/officeDocument/2006/relationships/image" Target="media/image18.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3.png"/><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image" Target="media/image22.jpeg"/><Relationship Id="rId53" Type="http://schemas.microsoft.com/office/2011/relationships/people" Target="peop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2.jpeg"/><Relationship Id="rId28" Type="http://schemas.openxmlformats.org/officeDocument/2006/relationships/image" Target="media/image6.png"/><Relationship Id="rId36" Type="http://schemas.openxmlformats.org/officeDocument/2006/relationships/image" Target="media/image13.jpeg"/><Relationship Id="rId49" Type="http://schemas.openxmlformats.org/officeDocument/2006/relationships/image" Target="media/image26.emf"/><Relationship Id="rId10" Type="http://schemas.openxmlformats.org/officeDocument/2006/relationships/header" Target="header2.xml"/><Relationship Id="rId19" Type="http://schemas.microsoft.com/office/2018/08/relationships/commentsExtensible" Target="commentsExtensible.xml"/><Relationship Id="rId31" Type="http://schemas.openxmlformats.org/officeDocument/2006/relationships/image" Target="media/image8.jpeg"/><Relationship Id="rId44" Type="http://schemas.openxmlformats.org/officeDocument/2006/relationships/image" Target="media/image21.jpe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 Id="rId27" Type="http://schemas.openxmlformats.org/officeDocument/2006/relationships/image" Target="media/image5.png"/><Relationship Id="rId30" Type="http://schemas.openxmlformats.org/officeDocument/2006/relationships/hyperlink" Target="http://baike.baidu.com/view/1779115.htm" TargetMode="External"/><Relationship Id="rId35" Type="http://schemas.openxmlformats.org/officeDocument/2006/relationships/image" Target="media/image12.jpeg"/><Relationship Id="rId43" Type="http://schemas.openxmlformats.org/officeDocument/2006/relationships/image" Target="media/image20.jpeg"/><Relationship Id="rId48" Type="http://schemas.openxmlformats.org/officeDocument/2006/relationships/image" Target="media/image25.jpeg"/><Relationship Id="rId8" Type="http://schemas.openxmlformats.org/officeDocument/2006/relationships/endnotes" Target="endnotes.xml"/><Relationship Id="rId51" Type="http://schemas.openxmlformats.org/officeDocument/2006/relationships/footer" Target="footer8.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F1DAD86-C981-410B-8971-CD342173D4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96</Pages>
  <Words>32814</Words>
  <Characters>35768</Characters>
  <Application>Microsoft Office Word</Application>
  <DocSecurity>0</DocSecurity>
  <Lines>2980</Lines>
  <Paragraphs>4898</Paragraphs>
  <ScaleCrop>false</ScaleCrop>
  <Company>Organization</Company>
  <LinksUpToDate>false</LinksUpToDate>
  <CharactersWithSpaces>63684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编号：BSMS(QT)AP-2014-002（全中涂色部分为还需修改部分）</dc:title>
  <dc:creator>微软用户</dc:creator>
  <cp:lastModifiedBy>qixiang W</cp:lastModifiedBy>
  <cp:revision>318</cp:revision>
  <cp:lastPrinted>2021-01-19T03:58:00Z</cp:lastPrinted>
  <dcterms:created xsi:type="dcterms:W3CDTF">2012-07-16T07:24:00Z</dcterms:created>
  <dcterms:modified xsi:type="dcterms:W3CDTF">2025-10-27T07:47:00Z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AED7834EF51B43F4843FA438F1D8A6FC_13</vt:lpwstr>
  </property>
  <property fmtid="{D5CDD505-2E9C-101B-9397-08002B2CF9AE}" pid="4" name="KSOTemplateDocerSaveRecord">
    <vt:lpwstr>eyJoZGlkIjoiYmU1MWI3MzI3NmZiZGNjMDcxN2M3MDNkNmQ1OWQ3YjEiLCJ1c2VySWQiOiI3ODYwNDQyODEifQ==</vt:lpwstr>
  </property>
</Properties>
</file>